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EE98E" w14:textId="77777777" w:rsidR="00F575DB" w:rsidRDefault="00F575DB" w:rsidP="00F575DB">
      <w:pPr>
        <w:keepNext/>
        <w:outlineLvl w:val="0"/>
        <w:rPr>
          <w:b/>
          <w:color w:val="0D0D0D"/>
        </w:rPr>
      </w:pPr>
      <w:bookmarkStart w:id="0" w:name="_GoBack"/>
      <w:bookmarkEnd w:id="0"/>
      <w:r>
        <w:rPr>
          <w:b/>
          <w:color w:val="0D0D0D"/>
        </w:rPr>
        <w:t>EK:</w:t>
      </w:r>
    </w:p>
    <w:p w14:paraId="7422C61F" w14:textId="77777777" w:rsidR="00F575DB" w:rsidRDefault="00F575DB" w:rsidP="00F575DB">
      <w:pPr>
        <w:pStyle w:val="stbilgi"/>
        <w:jc w:val="center"/>
        <w:rPr>
          <w:b/>
          <w:color w:val="0D0D0D"/>
        </w:rPr>
      </w:pPr>
    </w:p>
    <w:p w14:paraId="1DEC8C66" w14:textId="5484B1FE" w:rsidR="007C4122" w:rsidRPr="00E44302" w:rsidRDefault="00BC3155" w:rsidP="00E44302">
      <w:pPr>
        <w:pStyle w:val="stbilgi"/>
        <w:jc w:val="center"/>
      </w:pPr>
      <w:r>
        <w:rPr>
          <w:b/>
          <w:color w:val="0D0D0D"/>
        </w:rPr>
        <w:t>2024</w:t>
      </w:r>
      <w:r w:rsidR="00F575DB" w:rsidRPr="00C26FDD">
        <w:rPr>
          <w:b/>
          <w:color w:val="0D0D0D"/>
        </w:rPr>
        <w:t>/</w:t>
      </w:r>
      <w:r w:rsidR="006A2A97">
        <w:rPr>
          <w:b/>
          <w:color w:val="0D0D0D"/>
        </w:rPr>
        <w:t>3</w:t>
      </w:r>
      <w:r w:rsidR="00F575DB" w:rsidRPr="00C26FDD">
        <w:rPr>
          <w:b/>
          <w:color w:val="0D0D0D"/>
        </w:rPr>
        <w:t xml:space="preserve"> SAYILI İTHALATTA HAKSIZ REKABETİN ÖNLENMESİNE İLİŞKİN TEBLİĞE DAİR BİLGİLENDİRME RAPORU</w:t>
      </w:r>
    </w:p>
    <w:p w14:paraId="5D9C6C29" w14:textId="12D609DB" w:rsidR="009053B4" w:rsidRPr="007C1282" w:rsidRDefault="005252E5" w:rsidP="001910F1">
      <w:pPr>
        <w:pStyle w:val="Balk1"/>
        <w:numPr>
          <w:ilvl w:val="0"/>
          <w:numId w:val="1"/>
        </w:numPr>
        <w:jc w:val="both"/>
        <w:rPr>
          <w:rFonts w:ascii="Times New Roman" w:hAnsi="Times New Roman" w:cs="Times New Roman"/>
          <w:color w:val="000000" w:themeColor="text1"/>
          <w:sz w:val="24"/>
        </w:rPr>
      </w:pPr>
      <w:bookmarkStart w:id="1" w:name="_Toc148627842"/>
      <w:r w:rsidRPr="007C1282">
        <w:rPr>
          <w:rFonts w:ascii="Times New Roman" w:hAnsi="Times New Roman" w:cs="Times New Roman"/>
          <w:color w:val="000000" w:themeColor="text1"/>
          <w:sz w:val="24"/>
        </w:rPr>
        <w:t>Genel Bilgi ve İşlemler</w:t>
      </w:r>
      <w:bookmarkEnd w:id="1"/>
    </w:p>
    <w:p w14:paraId="54EE552F" w14:textId="647FAC24" w:rsidR="009053B4" w:rsidRPr="00681B8A" w:rsidRDefault="00EB7884" w:rsidP="004830C2">
      <w:pPr>
        <w:pStyle w:val="Balk2"/>
        <w:numPr>
          <w:ilvl w:val="1"/>
          <w:numId w:val="1"/>
        </w:numPr>
      </w:pPr>
      <w:bookmarkStart w:id="2" w:name="_Toc148627843"/>
      <w:r w:rsidRPr="00681B8A">
        <w:t xml:space="preserve">Kapsam ve </w:t>
      </w:r>
      <w:r w:rsidR="003E5ECC">
        <w:t>y</w:t>
      </w:r>
      <w:r w:rsidR="00811B35">
        <w:t xml:space="preserve">asal </w:t>
      </w:r>
      <w:r w:rsidR="003E5ECC">
        <w:t>d</w:t>
      </w:r>
      <w:r w:rsidR="009C6A07" w:rsidRPr="00681B8A">
        <w:t>ayanak</w:t>
      </w:r>
      <w:bookmarkEnd w:id="2"/>
    </w:p>
    <w:p w14:paraId="5646C251" w14:textId="5818AC37" w:rsidR="00D35A91" w:rsidRPr="00681B8A" w:rsidRDefault="009053B4" w:rsidP="00145DB2">
      <w:pPr>
        <w:pStyle w:val="Default"/>
        <w:numPr>
          <w:ilvl w:val="0"/>
          <w:numId w:val="5"/>
        </w:numPr>
        <w:spacing w:before="120" w:after="120"/>
        <w:ind w:left="0" w:firstLine="0"/>
        <w:jc w:val="both"/>
        <w:rPr>
          <w:color w:val="000000" w:themeColor="text1"/>
        </w:rPr>
      </w:pPr>
      <w:r w:rsidRPr="00811B35">
        <w:rPr>
          <w:color w:val="000000" w:themeColor="text1"/>
        </w:rPr>
        <w:t xml:space="preserve">Bu </w:t>
      </w:r>
      <w:r w:rsidR="00BD39DF" w:rsidRPr="00811B35">
        <w:rPr>
          <w:color w:val="000000" w:themeColor="text1"/>
        </w:rPr>
        <w:t>rapor</w:t>
      </w:r>
      <w:r w:rsidR="00D62C85" w:rsidRPr="00811B35">
        <w:rPr>
          <w:color w:val="000000" w:themeColor="text1"/>
        </w:rPr>
        <w:t>,</w:t>
      </w:r>
      <w:r w:rsidR="005F047B" w:rsidRPr="00811B35">
        <w:rPr>
          <w:color w:val="000000" w:themeColor="text1"/>
        </w:rPr>
        <w:t xml:space="preserve"> </w:t>
      </w:r>
      <w:r w:rsidR="00D62C85" w:rsidRPr="00811B35">
        <w:rPr>
          <w:color w:val="000000" w:themeColor="text1"/>
        </w:rPr>
        <w:t xml:space="preserve">14/6/1989 tarihli ve </w:t>
      </w:r>
      <w:r w:rsidRPr="00811B35">
        <w:rPr>
          <w:color w:val="000000" w:themeColor="text1"/>
        </w:rPr>
        <w:t xml:space="preserve">3577 sayılı İthalatta Haksız Rekabetin Önlenmesi Hakkında Kanun, 20/10/1999 </w:t>
      </w:r>
      <w:r w:rsidRPr="00811B35">
        <w:rPr>
          <w:color w:val="000000" w:themeColor="text1"/>
          <w:lang w:eastAsia="en-US"/>
        </w:rPr>
        <w:t>tarihli</w:t>
      </w:r>
      <w:r w:rsidRPr="00811B35">
        <w:rPr>
          <w:color w:val="000000" w:themeColor="text1"/>
        </w:rPr>
        <w:t xml:space="preserve">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811B35">
        <w:rPr>
          <w:color w:val="000000" w:themeColor="text1"/>
        </w:rPr>
        <w:t xml:space="preserve"> </w:t>
      </w:r>
      <w:r w:rsidRPr="00811B35">
        <w:rPr>
          <w:color w:val="000000" w:themeColor="text1"/>
        </w:rPr>
        <w:t>(Yönetmelik)</w:t>
      </w:r>
      <w:r w:rsidR="00B17BB4" w:rsidRPr="00811B35">
        <w:rPr>
          <w:color w:val="000000" w:themeColor="text1"/>
        </w:rPr>
        <w:t xml:space="preserve"> </w:t>
      </w:r>
      <w:r w:rsidR="00C40FE6" w:rsidRPr="00811B35">
        <w:rPr>
          <w:color w:val="000000" w:themeColor="text1"/>
        </w:rPr>
        <w:t xml:space="preserve">hükümleri </w:t>
      </w:r>
      <w:r w:rsidR="00810A4D" w:rsidRPr="00811B35">
        <w:rPr>
          <w:color w:val="000000" w:themeColor="text1"/>
        </w:rPr>
        <w:t xml:space="preserve">çerçevesinde yürütülen </w:t>
      </w:r>
      <w:r w:rsidR="00CF2D1D" w:rsidRPr="00811B35">
        <w:rPr>
          <w:color w:val="000000" w:themeColor="text1"/>
        </w:rPr>
        <w:t xml:space="preserve">nihai gözden geçirme soruşturması (NGGS) </w:t>
      </w:r>
      <w:r w:rsidRPr="00811B35">
        <w:rPr>
          <w:color w:val="000000" w:themeColor="text1"/>
        </w:rPr>
        <w:t>sonu</w:t>
      </w:r>
      <w:r w:rsidR="003204EB" w:rsidRPr="00811B35">
        <w:rPr>
          <w:color w:val="000000" w:themeColor="text1"/>
        </w:rPr>
        <w:t>cunda alınacak karara esas teşkil edecek bilgi ve bulguları içermektedir.</w:t>
      </w:r>
    </w:p>
    <w:p w14:paraId="39BC8590" w14:textId="70D447AC" w:rsidR="006A2A97" w:rsidRPr="006A2A97" w:rsidRDefault="00811B35" w:rsidP="006A2A97">
      <w:pPr>
        <w:pStyle w:val="Balk2"/>
        <w:numPr>
          <w:ilvl w:val="1"/>
          <w:numId w:val="1"/>
        </w:numPr>
        <w:jc w:val="both"/>
        <w:rPr>
          <w:color w:val="000000" w:themeColor="text1"/>
        </w:rPr>
      </w:pPr>
      <w:bookmarkStart w:id="3" w:name="_Toc148627844"/>
      <w:r>
        <w:rPr>
          <w:color w:val="000000" w:themeColor="text1"/>
        </w:rPr>
        <w:t xml:space="preserve">Mevcut </w:t>
      </w:r>
      <w:r w:rsidR="003E5ECC">
        <w:rPr>
          <w:color w:val="000000" w:themeColor="text1"/>
        </w:rPr>
        <w:t>ö</w:t>
      </w:r>
      <w:r w:rsidR="00117424" w:rsidRPr="00681B8A">
        <w:rPr>
          <w:color w:val="000000" w:themeColor="text1"/>
        </w:rPr>
        <w:t xml:space="preserve">nlem ve </w:t>
      </w:r>
      <w:r w:rsidR="001A5D64">
        <w:rPr>
          <w:color w:val="000000" w:themeColor="text1"/>
        </w:rPr>
        <w:t>g</w:t>
      </w:r>
      <w:r w:rsidR="001A5D64" w:rsidRPr="00681B8A">
        <w:rPr>
          <w:color w:val="000000" w:themeColor="text1"/>
        </w:rPr>
        <w:t>eçmişi</w:t>
      </w:r>
      <w:bookmarkEnd w:id="3"/>
    </w:p>
    <w:p w14:paraId="72656D56" w14:textId="2C97E7B0" w:rsidR="006A2A97" w:rsidRDefault="006A2A97" w:rsidP="00145DB2">
      <w:pPr>
        <w:pStyle w:val="Default"/>
        <w:numPr>
          <w:ilvl w:val="0"/>
          <w:numId w:val="7"/>
        </w:numPr>
        <w:spacing w:before="120" w:after="120"/>
        <w:ind w:right="1" w:firstLine="0"/>
        <w:jc w:val="both"/>
        <w:rPr>
          <w:color w:val="auto"/>
        </w:rPr>
      </w:pPr>
      <w:r>
        <w:rPr>
          <w:color w:val="auto"/>
        </w:rPr>
        <w:t>Rusya Federasyonu (Rusya)</w:t>
      </w:r>
      <w:r w:rsidRPr="007051EA">
        <w:rPr>
          <w:color w:val="auto"/>
        </w:rPr>
        <w:t xml:space="preserve"> menşeli </w:t>
      </w:r>
      <w:r>
        <w:rPr>
          <w:color w:val="auto"/>
        </w:rPr>
        <w:t>“</w:t>
      </w:r>
      <w:r w:rsidR="009C24F6">
        <w:rPr>
          <w:color w:val="auto"/>
        </w:rPr>
        <w:t>D</w:t>
      </w:r>
      <w:r w:rsidRPr="00CC2E83">
        <w:rPr>
          <w:color w:val="auto"/>
        </w:rPr>
        <w:t>iğerleri” eşya tanımlı renksiz düzcam ithalatına yönelik 24/6/2016 tarihli ve 29752 sayılı Resmî Gazete’de yayımlanan İthalatta Haksız Rekabetin Önlenmesine İlişkin Tebliğ (Tebliğ No:201</w:t>
      </w:r>
      <w:r>
        <w:rPr>
          <w:color w:val="auto"/>
        </w:rPr>
        <w:t>6</w:t>
      </w:r>
      <w:r w:rsidRPr="00CC2E83">
        <w:rPr>
          <w:color w:val="auto"/>
        </w:rPr>
        <w:t>/</w:t>
      </w:r>
      <w:r>
        <w:rPr>
          <w:color w:val="auto"/>
        </w:rPr>
        <w:t>20</w:t>
      </w:r>
      <w:r w:rsidRPr="00CC2E83">
        <w:rPr>
          <w:color w:val="auto"/>
        </w:rPr>
        <w:t>) uyarınca bir damping soruşturması açılmıştır.</w:t>
      </w:r>
    </w:p>
    <w:p w14:paraId="4FBF5C9E" w14:textId="0B3E9F68" w:rsidR="006A2A97" w:rsidRPr="006A2A97" w:rsidRDefault="006A2A97" w:rsidP="00145DB2">
      <w:pPr>
        <w:pStyle w:val="Default"/>
        <w:numPr>
          <w:ilvl w:val="0"/>
          <w:numId w:val="7"/>
        </w:numPr>
        <w:spacing w:before="120" w:after="120"/>
        <w:ind w:right="1" w:firstLine="0"/>
        <w:jc w:val="both"/>
        <w:rPr>
          <w:color w:val="auto"/>
        </w:rPr>
      </w:pPr>
      <w:r>
        <w:rPr>
          <w:color w:val="auto"/>
        </w:rPr>
        <w:t xml:space="preserve">Söz konusu soruşturma, </w:t>
      </w:r>
      <w:r w:rsidRPr="00CC2E83">
        <w:rPr>
          <w:color w:val="auto"/>
        </w:rPr>
        <w:t>23/12/2017 tarihli ve 30279 sayılı Resmî Gazete’de yayımlanan İthalatta Haksız Rekabetin Önlenmesine İlişkin Tebliğ (Tebliğ No:2017/35) uyarınca tamamlanmış olup</w:t>
      </w:r>
      <w:r w:rsidRPr="007051EA">
        <w:rPr>
          <w:color w:val="auto"/>
        </w:rPr>
        <w:t xml:space="preserve"> </w:t>
      </w:r>
      <w:r>
        <w:rPr>
          <w:color w:val="auto"/>
        </w:rPr>
        <w:t>firma bazında CIF bedelin %8’i ve %10’u oranlarında dampinge karşı önlem yürürlüğe konulmuştur.</w:t>
      </w:r>
    </w:p>
    <w:p w14:paraId="21556027" w14:textId="2BCC0869" w:rsidR="006A2A97" w:rsidRPr="006A2A97" w:rsidRDefault="006A2A97" w:rsidP="006A2A97">
      <w:pPr>
        <w:pStyle w:val="Balk2"/>
        <w:numPr>
          <w:ilvl w:val="1"/>
          <w:numId w:val="1"/>
        </w:numPr>
        <w:jc w:val="both"/>
        <w:rPr>
          <w:color w:val="000000" w:themeColor="text1"/>
        </w:rPr>
      </w:pPr>
      <w:bookmarkStart w:id="4" w:name="_Toc148627845"/>
      <w:r>
        <w:rPr>
          <w:color w:val="000000" w:themeColor="text1"/>
        </w:rPr>
        <w:t>Soruşt</w:t>
      </w:r>
      <w:r w:rsidR="004A19B7" w:rsidRPr="00811B35">
        <w:rPr>
          <w:color w:val="000000" w:themeColor="text1"/>
        </w:rPr>
        <w:t>urma</w:t>
      </w:r>
      <w:bookmarkEnd w:id="4"/>
    </w:p>
    <w:p w14:paraId="09BBA3DC" w14:textId="42EF7D73" w:rsidR="006A2A97" w:rsidRDefault="006A2A97" w:rsidP="00145DB2">
      <w:pPr>
        <w:pStyle w:val="Default"/>
        <w:numPr>
          <w:ilvl w:val="0"/>
          <w:numId w:val="8"/>
        </w:numPr>
        <w:spacing w:before="120" w:after="120"/>
        <w:ind w:firstLine="0"/>
        <w:jc w:val="both"/>
        <w:rPr>
          <w:color w:val="auto"/>
        </w:rPr>
      </w:pPr>
      <w:r w:rsidRPr="007051EA">
        <w:rPr>
          <w:color w:val="auto"/>
        </w:rPr>
        <w:t xml:space="preserve">Yönetmeliğin 35 inci maddesinin ikinci fıkrası hükmünce, </w:t>
      </w:r>
      <w:r>
        <w:rPr>
          <w:color w:val="auto"/>
        </w:rPr>
        <w:t>11</w:t>
      </w:r>
      <w:r w:rsidRPr="007051EA">
        <w:rPr>
          <w:color w:val="auto"/>
        </w:rPr>
        <w:t>/</w:t>
      </w:r>
      <w:r>
        <w:rPr>
          <w:color w:val="auto"/>
        </w:rPr>
        <w:t>2</w:t>
      </w:r>
      <w:r w:rsidRPr="007051EA">
        <w:rPr>
          <w:color w:val="auto"/>
        </w:rPr>
        <w:t>/202</w:t>
      </w:r>
      <w:r>
        <w:rPr>
          <w:color w:val="auto"/>
        </w:rPr>
        <w:t>2</w:t>
      </w:r>
      <w:r w:rsidRPr="007051EA">
        <w:rPr>
          <w:color w:val="auto"/>
        </w:rPr>
        <w:t xml:space="preserve"> tarihli ve 31</w:t>
      </w:r>
      <w:r>
        <w:rPr>
          <w:color w:val="auto"/>
        </w:rPr>
        <w:t>747</w:t>
      </w:r>
      <w:r w:rsidRPr="007051EA">
        <w:rPr>
          <w:color w:val="auto"/>
        </w:rPr>
        <w:t xml:space="preserve"> sayılı Resmî Gazete’de yayımlanan İthalatta Haksız Rekabetin Önlenmesine İlişkin Tebliğ (Tebliğ</w:t>
      </w:r>
      <w:r>
        <w:rPr>
          <w:color w:val="auto"/>
        </w:rPr>
        <w:t xml:space="preserve"> No</w:t>
      </w:r>
      <w:r w:rsidRPr="007051EA">
        <w:rPr>
          <w:color w:val="auto"/>
        </w:rPr>
        <w:t>:</w:t>
      </w:r>
      <w:r w:rsidR="009C24F6">
        <w:rPr>
          <w:color w:val="auto"/>
        </w:rPr>
        <w:t xml:space="preserve"> </w:t>
      </w:r>
      <w:r w:rsidRPr="007051EA">
        <w:rPr>
          <w:color w:val="auto"/>
        </w:rPr>
        <w:t>202</w:t>
      </w:r>
      <w:r>
        <w:rPr>
          <w:color w:val="auto"/>
        </w:rPr>
        <w:t>2</w:t>
      </w:r>
      <w:r w:rsidRPr="007051EA">
        <w:rPr>
          <w:color w:val="auto"/>
        </w:rPr>
        <w:t>/</w:t>
      </w:r>
      <w:r>
        <w:rPr>
          <w:color w:val="auto"/>
        </w:rPr>
        <w:t>5</w:t>
      </w:r>
      <w:r w:rsidRPr="007051EA">
        <w:rPr>
          <w:color w:val="auto"/>
        </w:rPr>
        <w:t>) ile mevcut önlemin yürürlükte kalma süresinin sona ereceği</w:t>
      </w:r>
      <w:r>
        <w:rPr>
          <w:color w:val="auto"/>
        </w:rPr>
        <w:t xml:space="preserve"> tarih</w:t>
      </w:r>
      <w:r w:rsidRPr="007051EA">
        <w:rPr>
          <w:color w:val="auto"/>
        </w:rPr>
        <w:t xml:space="preserve">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7E89DA14" w14:textId="5AA0285F" w:rsidR="006A2A97" w:rsidRPr="0018351F" w:rsidRDefault="006A2A97" w:rsidP="00145DB2">
      <w:pPr>
        <w:pStyle w:val="Default"/>
        <w:numPr>
          <w:ilvl w:val="0"/>
          <w:numId w:val="8"/>
        </w:numPr>
        <w:spacing w:before="120" w:after="120"/>
        <w:ind w:firstLine="0"/>
        <w:jc w:val="both"/>
        <w:rPr>
          <w:color w:val="auto"/>
        </w:rPr>
      </w:pPr>
      <w:r w:rsidRPr="00CC2E83">
        <w:rPr>
          <w:color w:val="auto"/>
        </w:rPr>
        <w:t>Bu çerçevede, Türkiye Şişe ve Cam Fabrikaları A.Ş. (Şişecam), Rusya menşeli “</w:t>
      </w:r>
      <w:r w:rsidR="009C24F6">
        <w:rPr>
          <w:color w:val="auto"/>
        </w:rPr>
        <w:t>D</w:t>
      </w:r>
      <w:r w:rsidRPr="00CC2E83">
        <w:rPr>
          <w:color w:val="auto"/>
        </w:rPr>
        <w:t>iğerleri” eşya tanımlı renksiz düzcam ithalatına yönelik olarak bir NGGS açılması için başvuruda bulunmuştur.</w:t>
      </w:r>
      <w:r>
        <w:rPr>
          <w:color w:val="auto"/>
        </w:rPr>
        <w:t xml:space="preserve"> Söz konusu başvuru, Düzce Cam Sanayi ve Ticaret A.Ş tarafından desteklenmiştir.</w:t>
      </w:r>
    </w:p>
    <w:p w14:paraId="09802316" w14:textId="77777777" w:rsidR="006A2A97" w:rsidRDefault="006A2A97" w:rsidP="00145DB2">
      <w:pPr>
        <w:pStyle w:val="Default"/>
        <w:numPr>
          <w:ilvl w:val="0"/>
          <w:numId w:val="8"/>
        </w:numPr>
        <w:spacing w:before="120" w:after="120"/>
        <w:ind w:firstLine="0"/>
        <w:jc w:val="both"/>
        <w:rPr>
          <w:color w:val="auto"/>
        </w:rPr>
      </w:pPr>
      <w:r w:rsidRPr="003527E4">
        <w:rPr>
          <w:color w:val="auto"/>
        </w:rPr>
        <w:t xml:space="preserve">Başvuru kapsamında sunulan bilgi ve belgeler, İthalatta Haksız Rekabeti Değerlendirme Kurulu (Kurul) tarafından değerlendirilmiş ve bir NGGS açılmasını haklı kılacak yeterlilikte delillerin mevcudiyetine kanaat getirilmiştir. </w:t>
      </w:r>
    </w:p>
    <w:p w14:paraId="13CEB32D" w14:textId="4D39B1C2" w:rsidR="006A2A97" w:rsidRPr="007051EA" w:rsidRDefault="006A2A97" w:rsidP="00145DB2">
      <w:pPr>
        <w:pStyle w:val="Default"/>
        <w:numPr>
          <w:ilvl w:val="0"/>
          <w:numId w:val="8"/>
        </w:numPr>
        <w:spacing w:before="120" w:after="120"/>
        <w:ind w:firstLine="0"/>
        <w:jc w:val="both"/>
        <w:rPr>
          <w:color w:val="auto"/>
        </w:rPr>
      </w:pPr>
      <w:r w:rsidRPr="007051EA">
        <w:rPr>
          <w:color w:val="auto"/>
        </w:rPr>
        <w:t xml:space="preserve">Bu çerçevede, </w:t>
      </w:r>
      <w:r>
        <w:rPr>
          <w:color w:val="auto"/>
        </w:rPr>
        <w:t>29/11</w:t>
      </w:r>
      <w:r w:rsidRPr="007051EA">
        <w:rPr>
          <w:color w:val="auto"/>
        </w:rPr>
        <w:t>/2022 tarihli ve</w:t>
      </w:r>
      <w:r>
        <w:rPr>
          <w:color w:val="auto"/>
        </w:rPr>
        <w:t xml:space="preserve"> 32028 </w:t>
      </w:r>
      <w:r w:rsidRPr="007051EA">
        <w:rPr>
          <w:color w:val="auto"/>
        </w:rPr>
        <w:t>sayılı Resmî Gazete’de yayımlanan İthalatta Haksız Rekabetin Önlenmesine İlişkin Tebliğ (Tebliğ No: 2022/</w:t>
      </w:r>
      <w:r>
        <w:rPr>
          <w:color w:val="auto"/>
        </w:rPr>
        <w:t>3</w:t>
      </w:r>
      <w:r w:rsidRPr="007051EA">
        <w:rPr>
          <w:color w:val="auto"/>
        </w:rPr>
        <w:t xml:space="preserve">6) ile </w:t>
      </w:r>
      <w:r>
        <w:rPr>
          <w:color w:val="auto"/>
        </w:rPr>
        <w:t>Rusya</w:t>
      </w:r>
      <w:r w:rsidRPr="007051EA">
        <w:rPr>
          <w:color w:val="auto"/>
        </w:rPr>
        <w:t xml:space="preserve"> menşeli </w:t>
      </w:r>
      <w:r w:rsidRPr="00CC2E83">
        <w:rPr>
          <w:color w:val="auto"/>
        </w:rPr>
        <w:t>7005.29</w:t>
      </w:r>
      <w:r>
        <w:rPr>
          <w:color w:val="auto"/>
        </w:rPr>
        <w:t xml:space="preserve"> gümrük tarife pozisyonu</w:t>
      </w:r>
      <w:r w:rsidRPr="00CC2E83">
        <w:rPr>
          <w:color w:val="auto"/>
        </w:rPr>
        <w:t xml:space="preserve"> </w:t>
      </w:r>
      <w:r>
        <w:rPr>
          <w:color w:val="auto"/>
        </w:rPr>
        <w:t>(</w:t>
      </w:r>
      <w:r w:rsidRPr="00CC2E83">
        <w:rPr>
          <w:color w:val="auto"/>
        </w:rPr>
        <w:t>GTP</w:t>
      </w:r>
      <w:r>
        <w:rPr>
          <w:color w:val="auto"/>
        </w:rPr>
        <w:t>) altında yer alan “</w:t>
      </w:r>
      <w:r w:rsidR="009C24F6">
        <w:rPr>
          <w:color w:val="auto"/>
        </w:rPr>
        <w:t>D</w:t>
      </w:r>
      <w:r w:rsidRPr="00CC2E83">
        <w:rPr>
          <w:color w:val="auto"/>
        </w:rPr>
        <w:t>iğerleri” eşya tanımlı renksiz düzcam</w:t>
      </w:r>
      <w:r w:rsidRPr="007051EA">
        <w:rPr>
          <w:color w:val="auto"/>
        </w:rPr>
        <w:t xml:space="preserve"> ürünü ithalatına yönelik bir NGGS açılmıştır.</w:t>
      </w:r>
    </w:p>
    <w:p w14:paraId="05FC2427" w14:textId="27783546" w:rsidR="006A2A97" w:rsidRPr="006A2A97" w:rsidRDefault="006A2A97" w:rsidP="00145DB2">
      <w:pPr>
        <w:pStyle w:val="Default"/>
        <w:numPr>
          <w:ilvl w:val="0"/>
          <w:numId w:val="8"/>
        </w:numPr>
        <w:spacing w:before="120" w:after="120"/>
        <w:ind w:firstLine="0"/>
        <w:jc w:val="both"/>
        <w:rPr>
          <w:color w:val="auto"/>
        </w:rPr>
      </w:pPr>
      <w:r w:rsidRPr="003527E4">
        <w:rPr>
          <w:color w:val="auto"/>
        </w:rPr>
        <w:t xml:space="preserve">T.C. Ticaret Bakanlığı (Bakanlık) İthalat Genel Müdürlüğü (Genel Müdürlük) tarafından yürütülen </w:t>
      </w:r>
      <w:r>
        <w:rPr>
          <w:color w:val="auto"/>
        </w:rPr>
        <w:t>NGGS tamamlanmıştır.</w:t>
      </w:r>
    </w:p>
    <w:p w14:paraId="2CDE149D" w14:textId="3B97F59F" w:rsidR="006A2A97" w:rsidRPr="006A2A97" w:rsidRDefault="001A5D64" w:rsidP="006A2A97">
      <w:pPr>
        <w:pStyle w:val="Balk2"/>
        <w:numPr>
          <w:ilvl w:val="1"/>
          <w:numId w:val="1"/>
        </w:numPr>
        <w:jc w:val="both"/>
        <w:rPr>
          <w:color w:val="000000" w:themeColor="text1"/>
        </w:rPr>
      </w:pPr>
      <w:bookmarkStart w:id="5" w:name="_Toc148627846"/>
      <w:r>
        <w:rPr>
          <w:color w:val="000000" w:themeColor="text1"/>
        </w:rPr>
        <w:lastRenderedPageBreak/>
        <w:t>Y</w:t>
      </w:r>
      <w:r w:rsidRPr="00681B8A">
        <w:rPr>
          <w:color w:val="000000" w:themeColor="text1"/>
        </w:rPr>
        <w:t xml:space="preserve">erli üretim </w:t>
      </w:r>
      <w:r w:rsidRPr="00715CB9">
        <w:rPr>
          <w:color w:val="000000" w:themeColor="text1"/>
        </w:rPr>
        <w:t>dalının temsil niteliği</w:t>
      </w:r>
      <w:bookmarkEnd w:id="5"/>
    </w:p>
    <w:p w14:paraId="1C0A3496" w14:textId="77777777" w:rsidR="006A2A97" w:rsidRPr="003527E4" w:rsidRDefault="006A2A97" w:rsidP="00145DB2">
      <w:pPr>
        <w:pStyle w:val="Default"/>
        <w:numPr>
          <w:ilvl w:val="0"/>
          <w:numId w:val="9"/>
        </w:numPr>
        <w:spacing w:before="120" w:after="120"/>
        <w:ind w:firstLine="0"/>
        <w:jc w:val="both"/>
        <w:rPr>
          <w:color w:val="auto"/>
        </w:rPr>
      </w:pPr>
      <w:r w:rsidRPr="003527E4">
        <w:rPr>
          <w:color w:val="auto"/>
        </w:rPr>
        <w:t>Yönetmeliğin 18</w:t>
      </w:r>
      <w:r>
        <w:rPr>
          <w:color w:val="auto"/>
        </w:rPr>
        <w:t xml:space="preserve"> </w:t>
      </w:r>
      <w:r w:rsidRPr="003527E4">
        <w:rPr>
          <w:color w:val="auto"/>
        </w:rPr>
        <w:t xml:space="preserve">inci maddesi uyarınca yerli üretim dalını temsil etme niteliğine sahip olan yerli üretici </w:t>
      </w:r>
      <w:r>
        <w:rPr>
          <w:color w:val="auto"/>
        </w:rPr>
        <w:t>Şişecam</w:t>
      </w:r>
      <w:r w:rsidRPr="003527E4">
        <w:rPr>
          <w:color w:val="auto"/>
        </w:rPr>
        <w:t xml:space="preserve"> firması tarafından yapılan başvurunun, Yönetmeliğin 20</w:t>
      </w:r>
      <w:r>
        <w:rPr>
          <w:color w:val="auto"/>
        </w:rPr>
        <w:t xml:space="preserve"> </w:t>
      </w:r>
      <w:r w:rsidRPr="003527E4">
        <w:rPr>
          <w:color w:val="auto"/>
        </w:rPr>
        <w:t xml:space="preserve">nci maddesi uyarınca yerli üretim dalı adına yapıldığı anlaşılmıştır. Anılan firma, bu raporun ilgili bölümlerinde “yerli üretim dalı” olarak anılacaktır. </w:t>
      </w:r>
    </w:p>
    <w:p w14:paraId="6CF17212" w14:textId="2295E0EE" w:rsidR="006A2A97" w:rsidRPr="006A2A97" w:rsidRDefault="002D533C" w:rsidP="006A2A97">
      <w:pPr>
        <w:pStyle w:val="Balk2"/>
        <w:numPr>
          <w:ilvl w:val="1"/>
          <w:numId w:val="1"/>
        </w:numPr>
        <w:jc w:val="both"/>
        <w:rPr>
          <w:color w:val="000000" w:themeColor="text1"/>
        </w:rPr>
      </w:pPr>
      <w:bookmarkStart w:id="6" w:name="_Toc148627847"/>
      <w:r w:rsidRPr="00681B8A">
        <w:rPr>
          <w:color w:val="000000" w:themeColor="text1"/>
        </w:rPr>
        <w:t>Soruştu</w:t>
      </w:r>
      <w:r w:rsidR="001A5D64" w:rsidRPr="00681B8A">
        <w:rPr>
          <w:color w:val="000000" w:themeColor="text1"/>
        </w:rPr>
        <w:t xml:space="preserve">rma </w:t>
      </w:r>
      <w:r w:rsidR="001A5D64">
        <w:rPr>
          <w:color w:val="000000" w:themeColor="text1"/>
        </w:rPr>
        <w:t>v</w:t>
      </w:r>
      <w:r w:rsidR="001A5D64" w:rsidRPr="00681B8A">
        <w:rPr>
          <w:color w:val="000000" w:themeColor="text1"/>
        </w:rPr>
        <w:t>e gözden geçirme dönemi</w:t>
      </w:r>
      <w:bookmarkEnd w:id="6"/>
      <w:r w:rsidR="001A5D64" w:rsidRPr="00681B8A">
        <w:rPr>
          <w:color w:val="000000" w:themeColor="text1"/>
        </w:rPr>
        <w:t xml:space="preserve"> </w:t>
      </w:r>
    </w:p>
    <w:p w14:paraId="2EE5E877" w14:textId="77777777" w:rsidR="006A2A97" w:rsidRPr="007051EA" w:rsidRDefault="006A2A97" w:rsidP="00145DB2">
      <w:pPr>
        <w:pStyle w:val="Default"/>
        <w:numPr>
          <w:ilvl w:val="0"/>
          <w:numId w:val="10"/>
        </w:numPr>
        <w:spacing w:before="120" w:after="120"/>
        <w:ind w:firstLine="0"/>
        <w:jc w:val="both"/>
        <w:rPr>
          <w:color w:val="auto"/>
        </w:rPr>
      </w:pPr>
      <w:r w:rsidRPr="007051EA">
        <w:rPr>
          <w:color w:val="auto"/>
        </w:rPr>
        <w:t xml:space="preserve">Mevcut önlemlerin yürürlükten kalkması durumunda, dampingin ve zararın devam etmesinin veya yeniden meydana gelmesinin muhtemel olup olmadığının tespiti için </w:t>
      </w:r>
      <w:r>
        <w:t>1/1/2019- 30/6/2022</w:t>
      </w:r>
      <w:r w:rsidRPr="007051EA">
        <w:rPr>
          <w:color w:val="auto"/>
        </w:rPr>
        <w:t xml:space="preserve"> arasındaki dönem gözden geçirme dönemi</w:t>
      </w:r>
      <w:r>
        <w:rPr>
          <w:color w:val="auto"/>
        </w:rPr>
        <w:t>; 1/7/2021-30/6/2022 arasındaki dönem ise soruşturma dönemi (SD) olarak belirlenmiştir.</w:t>
      </w:r>
    </w:p>
    <w:p w14:paraId="5E0F5781" w14:textId="617DE9DA" w:rsidR="006A2A97" w:rsidRPr="006A2A97" w:rsidRDefault="00E8795C" w:rsidP="006A2A97">
      <w:pPr>
        <w:pStyle w:val="Balk2"/>
        <w:numPr>
          <w:ilvl w:val="1"/>
          <w:numId w:val="1"/>
        </w:numPr>
        <w:jc w:val="both"/>
        <w:rPr>
          <w:color w:val="000000" w:themeColor="text1"/>
        </w:rPr>
      </w:pPr>
      <w:bookmarkStart w:id="7" w:name="_Toc317854277"/>
      <w:bookmarkStart w:id="8" w:name="_Toc148627848"/>
      <w:r w:rsidRPr="00681B8A">
        <w:rPr>
          <w:color w:val="000000" w:themeColor="text1"/>
        </w:rPr>
        <w:t xml:space="preserve">İlgili </w:t>
      </w:r>
      <w:r w:rsidR="001A5D64" w:rsidRPr="00681B8A">
        <w:rPr>
          <w:color w:val="000000" w:themeColor="text1"/>
        </w:rPr>
        <w:t>tarafların</w:t>
      </w:r>
      <w:r w:rsidR="001A5D64">
        <w:rPr>
          <w:color w:val="000000" w:themeColor="text1"/>
        </w:rPr>
        <w:t xml:space="preserve"> bilgilendirilmesi, dinlenmesi v</w:t>
      </w:r>
      <w:r w:rsidR="001A5D64" w:rsidRPr="00681B8A">
        <w:rPr>
          <w:color w:val="000000" w:themeColor="text1"/>
        </w:rPr>
        <w:t>e bilgilerin değerlendirilmesi</w:t>
      </w:r>
      <w:bookmarkEnd w:id="7"/>
      <w:bookmarkEnd w:id="8"/>
    </w:p>
    <w:p w14:paraId="5C5156F1" w14:textId="396532DF" w:rsidR="006A2A97" w:rsidRPr="007051EA" w:rsidRDefault="006A2A97" w:rsidP="00075DF0">
      <w:pPr>
        <w:pStyle w:val="Default"/>
        <w:numPr>
          <w:ilvl w:val="0"/>
          <w:numId w:val="2"/>
        </w:numPr>
        <w:spacing w:before="120" w:after="120"/>
        <w:ind w:firstLine="0"/>
        <w:jc w:val="both"/>
        <w:rPr>
          <w:color w:val="auto"/>
        </w:rPr>
      </w:pPr>
      <w:r w:rsidRPr="007051EA">
        <w:rPr>
          <w:color w:val="auto"/>
        </w:rPr>
        <w:t xml:space="preserve">Soruşturma açılmasını müteakip, soruşturma konusu ürünün Bakanlık tarafından tespit edilen </w:t>
      </w:r>
      <w:r>
        <w:rPr>
          <w:color w:val="auto"/>
        </w:rPr>
        <w:t>Rusya’da</w:t>
      </w:r>
      <w:r w:rsidRPr="007051EA">
        <w:rPr>
          <w:color w:val="auto"/>
        </w:rPr>
        <w:t xml:space="preserve"> yerleşik üreticilerine/ihracatçılarına, </w:t>
      </w:r>
      <w:r w:rsidRPr="00755983">
        <w:rPr>
          <w:color w:val="auto"/>
        </w:rPr>
        <w:t xml:space="preserve">Türkiye’de yerleşik </w:t>
      </w:r>
      <w:r w:rsidRPr="007051EA">
        <w:rPr>
          <w:color w:val="auto"/>
        </w:rPr>
        <w:t>ithalatçılarına</w:t>
      </w:r>
      <w:r w:rsidRPr="00755983">
        <w:rPr>
          <w:color w:val="auto"/>
        </w:rPr>
        <w:t xml:space="preserve"> ve ayrıca Rusya’da yerleşik diğer üreticilere/ihracatçılara iletilebilmesini teminen </w:t>
      </w:r>
      <w:r w:rsidRPr="007051EA">
        <w:rPr>
          <w:color w:val="auto"/>
        </w:rPr>
        <w:t xml:space="preserve">anılan ülkenin </w:t>
      </w:r>
      <w:r w:rsidRPr="00755983">
        <w:rPr>
          <w:color w:val="auto"/>
        </w:rPr>
        <w:t>Ankara Büyükelçiliğine soruşturmanın açılışına ilişkin bildirimde bulunulmuştur.</w:t>
      </w:r>
    </w:p>
    <w:p w14:paraId="378134A4" w14:textId="77777777" w:rsidR="006A2A97" w:rsidRPr="00755983" w:rsidRDefault="006A2A97" w:rsidP="00075DF0">
      <w:pPr>
        <w:pStyle w:val="Default"/>
        <w:numPr>
          <w:ilvl w:val="0"/>
          <w:numId w:val="2"/>
        </w:numPr>
        <w:spacing w:before="120" w:after="120"/>
        <w:ind w:firstLine="0"/>
        <w:jc w:val="both"/>
        <w:rPr>
          <w:color w:val="auto"/>
        </w:rPr>
      </w:pPr>
      <w:r w:rsidRPr="007051EA">
        <w:rPr>
          <w:color w:val="auto"/>
        </w:rPr>
        <w:t>Bildirimde</w:t>
      </w:r>
      <w:r w:rsidRPr="00F40F8D">
        <w:rPr>
          <w:color w:val="auto"/>
        </w:rPr>
        <w:t xml:space="preserve">, soruşturma açılış Tebliğine, başvurunun gizli olmayan özetine ve soru formlarına </w:t>
      </w:r>
      <w:r w:rsidRPr="00755983">
        <w:rPr>
          <w:color w:val="auto"/>
        </w:rPr>
        <w:t>nereden erişilebileceği hususunda bilgi verilmiştir.</w:t>
      </w:r>
    </w:p>
    <w:p w14:paraId="72CD504A" w14:textId="77777777" w:rsidR="006A2A97" w:rsidRPr="00755983" w:rsidRDefault="006A2A97" w:rsidP="00075DF0">
      <w:pPr>
        <w:pStyle w:val="Default"/>
        <w:numPr>
          <w:ilvl w:val="0"/>
          <w:numId w:val="2"/>
        </w:numPr>
        <w:spacing w:before="120" w:after="120"/>
        <w:ind w:firstLine="0"/>
        <w:jc w:val="both"/>
        <w:rPr>
          <w:color w:val="auto"/>
        </w:rPr>
      </w:pPr>
      <w:r w:rsidRPr="00755983">
        <w:rPr>
          <w:color w:val="auto"/>
        </w:rPr>
        <w:t xml:space="preserve">Taraflara görüş bildirme ve soru formlarını yanıtlamaları için posta süresi dâhil 37 gün süre </w:t>
      </w:r>
      <w:r w:rsidRPr="007051EA">
        <w:rPr>
          <w:color w:val="auto"/>
        </w:rPr>
        <w:t>tanınmıştır</w:t>
      </w:r>
      <w:r w:rsidRPr="00755983">
        <w:rPr>
          <w:color w:val="auto"/>
        </w:rPr>
        <w:t>.</w:t>
      </w:r>
      <w:r w:rsidRPr="009C5EEB">
        <w:rPr>
          <w:color w:val="auto"/>
        </w:rPr>
        <w:t xml:space="preserve"> Ayrıca, ilgili tarafların süre uzatımı yönündeki makul talepleri karşılanmıştır.</w:t>
      </w:r>
    </w:p>
    <w:p w14:paraId="498E297C" w14:textId="77777777" w:rsidR="006A2A97" w:rsidRPr="00755983" w:rsidRDefault="006A2A97" w:rsidP="00075DF0">
      <w:pPr>
        <w:pStyle w:val="Default"/>
        <w:numPr>
          <w:ilvl w:val="0"/>
          <w:numId w:val="2"/>
        </w:numPr>
        <w:spacing w:before="120" w:after="120"/>
        <w:ind w:firstLine="0"/>
        <w:jc w:val="both"/>
        <w:rPr>
          <w:color w:val="auto"/>
        </w:rPr>
      </w:pPr>
      <w:r w:rsidRPr="00755983">
        <w:rPr>
          <w:color w:val="auto"/>
        </w:rPr>
        <w:t>Yerli üretim dalı, soruşturma süresi boyunca Bakanlık ile iş</w:t>
      </w:r>
      <w:r>
        <w:rPr>
          <w:color w:val="auto"/>
        </w:rPr>
        <w:t xml:space="preserve"> </w:t>
      </w:r>
      <w:r w:rsidRPr="00755983">
        <w:rPr>
          <w:color w:val="auto"/>
        </w:rPr>
        <w:t xml:space="preserve">birliği içinde olmuş ve gerektiğinde talep edilen ilave bilgileri temin etmiştir. </w:t>
      </w:r>
    </w:p>
    <w:p w14:paraId="6DDA4499" w14:textId="77777777" w:rsidR="006A2A97" w:rsidRPr="00755983" w:rsidRDefault="006A2A97" w:rsidP="00075DF0">
      <w:pPr>
        <w:pStyle w:val="Default"/>
        <w:numPr>
          <w:ilvl w:val="0"/>
          <w:numId w:val="2"/>
        </w:numPr>
        <w:spacing w:before="120" w:after="120"/>
        <w:ind w:firstLine="0"/>
        <w:jc w:val="both"/>
        <w:rPr>
          <w:color w:val="auto"/>
        </w:rPr>
      </w:pPr>
      <w:r w:rsidRPr="007051EA">
        <w:rPr>
          <w:color w:val="auto"/>
        </w:rPr>
        <w:t xml:space="preserve">Soruşturma konusu ürününün </w:t>
      </w:r>
      <w:r>
        <w:rPr>
          <w:color w:val="auto"/>
        </w:rPr>
        <w:t>Rusya’dan</w:t>
      </w:r>
      <w:r w:rsidRPr="007051EA">
        <w:rPr>
          <w:color w:val="auto"/>
        </w:rPr>
        <w:t xml:space="preserve"> ithalatını gerçekleştirdiği tespit edilen ithalatçı firmalara soruşturma açılışına ilişkin bildirimde bulunulmuş olup, </w:t>
      </w:r>
      <w:r>
        <w:rPr>
          <w:color w:val="auto"/>
        </w:rPr>
        <w:t>söz konusu firmalardan 1 tanesinin iş birliğinde bulunduğu kabul edilmiştir.</w:t>
      </w:r>
    </w:p>
    <w:p w14:paraId="69869784" w14:textId="7A5D7537" w:rsidR="006A2A97" w:rsidRDefault="006A2A97" w:rsidP="00075DF0">
      <w:pPr>
        <w:pStyle w:val="Default"/>
        <w:numPr>
          <w:ilvl w:val="0"/>
          <w:numId w:val="2"/>
        </w:numPr>
        <w:spacing w:before="120" w:after="120"/>
        <w:ind w:firstLine="0"/>
        <w:jc w:val="both"/>
        <w:rPr>
          <w:color w:val="auto"/>
        </w:rPr>
      </w:pPr>
      <w:r>
        <w:rPr>
          <w:color w:val="auto"/>
        </w:rPr>
        <w:t xml:space="preserve">Rusya Federasyonu Ekonomik </w:t>
      </w:r>
      <w:r w:rsidRPr="00755983">
        <w:rPr>
          <w:color w:val="auto"/>
        </w:rPr>
        <w:t>Kalkınma Bakanlığı</w:t>
      </w:r>
      <w:r>
        <w:rPr>
          <w:color w:val="auto"/>
        </w:rPr>
        <w:t xml:space="preserve"> (RFEKB)</w:t>
      </w:r>
      <w:r w:rsidRPr="00755983">
        <w:rPr>
          <w:color w:val="auto"/>
        </w:rPr>
        <w:t xml:space="preserve"> soruşturma açılışını müteakip görüşlerini paylaşmak suretiyle ilgili taraf olmuş</w:t>
      </w:r>
      <w:r w:rsidR="009C24F6">
        <w:rPr>
          <w:color w:val="auto"/>
        </w:rPr>
        <w:t>tur</w:t>
      </w:r>
      <w:r w:rsidRPr="00755983">
        <w:rPr>
          <w:color w:val="auto"/>
        </w:rPr>
        <w:t>.</w:t>
      </w:r>
    </w:p>
    <w:p w14:paraId="6B6F9F8E" w14:textId="77777777" w:rsidR="006A2A97" w:rsidRPr="003921A0" w:rsidRDefault="006A2A97" w:rsidP="00075DF0">
      <w:pPr>
        <w:pStyle w:val="Default"/>
        <w:numPr>
          <w:ilvl w:val="0"/>
          <w:numId w:val="2"/>
        </w:numPr>
        <w:spacing w:before="120" w:after="120"/>
        <w:ind w:firstLine="0"/>
        <w:jc w:val="both"/>
        <w:rPr>
          <w:color w:val="auto"/>
        </w:rPr>
      </w:pPr>
      <w:r w:rsidRPr="003921A0">
        <w:rPr>
          <w:color w:val="auto"/>
        </w:rPr>
        <w:t>Rus Cam Üreticileri Birliği (Russian Union of Glass Enterprises) üyesi üreticiler adına Bakanlığımız ile iletişime geçmiştir.</w:t>
      </w:r>
    </w:p>
    <w:p w14:paraId="34490D69" w14:textId="77777777" w:rsidR="006A2A97" w:rsidRPr="00755983" w:rsidRDefault="006A2A97" w:rsidP="00075DF0">
      <w:pPr>
        <w:pStyle w:val="Default"/>
        <w:numPr>
          <w:ilvl w:val="0"/>
          <w:numId w:val="2"/>
        </w:numPr>
        <w:spacing w:before="120" w:after="120"/>
        <w:ind w:firstLine="0"/>
        <w:jc w:val="both"/>
        <w:rPr>
          <w:color w:val="auto"/>
        </w:rPr>
      </w:pPr>
      <w:r w:rsidRPr="00755983">
        <w:rPr>
          <w:color w:val="auto"/>
        </w:rPr>
        <w:t>Türkiye’ye Rusya menşeli soruşturma konusu ürünün ihracatını gerçekleştirdiği tespit edilen üretici/ihracatçı firmalara soruşturma açılışına ilişkin bildirim gönderilmiş olup; ilgili soru formunu yanıtlayan 2 firmanın iş</w:t>
      </w:r>
      <w:r>
        <w:rPr>
          <w:color w:val="auto"/>
        </w:rPr>
        <w:t xml:space="preserve"> </w:t>
      </w:r>
      <w:r w:rsidRPr="00755983">
        <w:rPr>
          <w:color w:val="auto"/>
        </w:rPr>
        <w:t xml:space="preserve">birliğinde bulunduğu kabul edilmiştir. </w:t>
      </w:r>
    </w:p>
    <w:p w14:paraId="719454AD" w14:textId="77777777" w:rsidR="006A2A97" w:rsidRPr="00F40F8D" w:rsidRDefault="006A2A97" w:rsidP="00075DF0">
      <w:pPr>
        <w:pStyle w:val="Default"/>
        <w:numPr>
          <w:ilvl w:val="0"/>
          <w:numId w:val="2"/>
        </w:numPr>
        <w:spacing w:before="120" w:after="120"/>
        <w:ind w:firstLine="0"/>
        <w:jc w:val="both"/>
        <w:rPr>
          <w:color w:val="auto"/>
        </w:rPr>
      </w:pPr>
      <w:r w:rsidRPr="00F40F8D">
        <w:rPr>
          <w:color w:val="auto"/>
        </w:rPr>
        <w:t>Soruşturma sonucunda alınacak karara esas teşkil edecek bilgi, bulgu, tespit ve değerlendirmeleri içeren nihai bildirim raporu 3/11/2023 tarihinde yayımlanmıştır.</w:t>
      </w:r>
    </w:p>
    <w:p w14:paraId="62816163" w14:textId="77777777" w:rsidR="006A2A97" w:rsidRPr="00F40F8D" w:rsidRDefault="006A2A97" w:rsidP="00075DF0">
      <w:pPr>
        <w:pStyle w:val="Default"/>
        <w:numPr>
          <w:ilvl w:val="0"/>
          <w:numId w:val="2"/>
        </w:numPr>
        <w:spacing w:before="120" w:after="120"/>
        <w:ind w:firstLine="0"/>
        <w:jc w:val="both"/>
        <w:rPr>
          <w:color w:val="auto"/>
        </w:rPr>
      </w:pPr>
      <w:r w:rsidRPr="00F40F8D">
        <w:rPr>
          <w:color w:val="auto"/>
        </w:rPr>
        <w:t>Nihai bildirim sonrasında, ilgili tarafların nihai bildirime ilişkin görüşlerini sözlü olarak da sunmalarına imkân tanımak amacıyla 15/11/2023 tarihinde kamu dinleme toplantısı yapılmıştır.</w:t>
      </w:r>
    </w:p>
    <w:p w14:paraId="18820C94" w14:textId="77777777" w:rsidR="006A2A97" w:rsidRPr="00F40F8D" w:rsidRDefault="006A2A97" w:rsidP="00075DF0">
      <w:pPr>
        <w:pStyle w:val="Default"/>
        <w:numPr>
          <w:ilvl w:val="0"/>
          <w:numId w:val="2"/>
        </w:numPr>
        <w:spacing w:before="120" w:after="120"/>
        <w:ind w:firstLine="0"/>
        <w:jc w:val="both"/>
        <w:rPr>
          <w:color w:val="auto"/>
        </w:rPr>
      </w:pPr>
      <w:r w:rsidRPr="00F40F8D">
        <w:rPr>
          <w:color w:val="auto"/>
        </w:rPr>
        <w:t xml:space="preserve"> Tarafların işbu soruşturma boyunca ortaya koyduğu tüm bilgi, belge ve görüşler incelenmiş, mezkûr görüşlerden mevzuat kapsamında değerlendirilebilecek olanlara bu raporun ilgili bölümlerinde yer verilmiştir.</w:t>
      </w:r>
    </w:p>
    <w:p w14:paraId="54825E16" w14:textId="28604E02" w:rsidR="006A2A97" w:rsidRDefault="006A2A97" w:rsidP="006A2A97">
      <w:pPr>
        <w:rPr>
          <w:lang w:eastAsia="en-US"/>
        </w:rPr>
      </w:pPr>
    </w:p>
    <w:p w14:paraId="119D584E" w14:textId="77777777" w:rsidR="006A2A97" w:rsidRPr="006A2A97" w:rsidRDefault="006A2A97" w:rsidP="006A2A97">
      <w:pPr>
        <w:rPr>
          <w:lang w:eastAsia="en-US"/>
        </w:rPr>
      </w:pPr>
    </w:p>
    <w:p w14:paraId="50FB9409" w14:textId="64B09D92" w:rsidR="009D4B01" w:rsidRPr="00681B8A" w:rsidRDefault="009D4B01" w:rsidP="008C2A7C">
      <w:pPr>
        <w:pStyle w:val="Balk2"/>
        <w:numPr>
          <w:ilvl w:val="1"/>
          <w:numId w:val="1"/>
        </w:numPr>
        <w:jc w:val="both"/>
        <w:rPr>
          <w:color w:val="000000" w:themeColor="text1"/>
        </w:rPr>
      </w:pPr>
      <w:bookmarkStart w:id="9" w:name="_Toc317854278"/>
      <w:bookmarkStart w:id="10" w:name="_Toc148627849"/>
      <w:r w:rsidRPr="00681B8A">
        <w:rPr>
          <w:color w:val="000000" w:themeColor="text1"/>
        </w:rPr>
        <w:lastRenderedPageBreak/>
        <w:t xml:space="preserve">Yerinde </w:t>
      </w:r>
      <w:r w:rsidR="001A5D64">
        <w:rPr>
          <w:color w:val="000000" w:themeColor="text1"/>
        </w:rPr>
        <w:t>d</w:t>
      </w:r>
      <w:r w:rsidR="00E45C8B" w:rsidRPr="00681B8A">
        <w:rPr>
          <w:color w:val="000000" w:themeColor="text1"/>
        </w:rPr>
        <w:t xml:space="preserve">oğrulama </w:t>
      </w:r>
      <w:bookmarkEnd w:id="9"/>
      <w:r w:rsidR="001A5D64">
        <w:rPr>
          <w:color w:val="000000" w:themeColor="text1"/>
        </w:rPr>
        <w:t>i</w:t>
      </w:r>
      <w:r w:rsidR="00E45C8B" w:rsidRPr="00681B8A">
        <w:rPr>
          <w:color w:val="000000" w:themeColor="text1"/>
        </w:rPr>
        <w:t>ncelemesi</w:t>
      </w:r>
      <w:bookmarkEnd w:id="10"/>
    </w:p>
    <w:p w14:paraId="5E6B0C76" w14:textId="2EED2141" w:rsidR="00160749" w:rsidRPr="004818E0" w:rsidRDefault="009D4B01" w:rsidP="00C31283">
      <w:pPr>
        <w:pStyle w:val="Default"/>
        <w:numPr>
          <w:ilvl w:val="0"/>
          <w:numId w:val="45"/>
        </w:numPr>
        <w:spacing w:before="120" w:after="120"/>
        <w:ind w:firstLine="0"/>
        <w:jc w:val="both"/>
        <w:rPr>
          <w:color w:val="000000" w:themeColor="text1"/>
        </w:rPr>
      </w:pPr>
      <w:r w:rsidRPr="004818E0">
        <w:rPr>
          <w:color w:val="000000" w:themeColor="text1"/>
        </w:rPr>
        <w:t>Yönetmeliğin 21 inci maddesi çerçevesinde</w:t>
      </w:r>
      <w:r w:rsidR="004E71F3">
        <w:rPr>
          <w:color w:val="000000" w:themeColor="text1"/>
        </w:rPr>
        <w:t>,</w:t>
      </w:r>
      <w:r w:rsidRPr="004818E0">
        <w:rPr>
          <w:color w:val="000000" w:themeColor="text1"/>
        </w:rPr>
        <w:t xml:space="preserve"> </w:t>
      </w:r>
      <w:r w:rsidR="00232011" w:rsidRPr="004818E0">
        <w:rPr>
          <w:color w:val="000000" w:themeColor="text1"/>
        </w:rPr>
        <w:t xml:space="preserve">yerli üretici </w:t>
      </w:r>
      <w:r w:rsidR="006A2A97">
        <w:rPr>
          <w:bCs/>
          <w:color w:val="000000" w:themeColor="text1"/>
        </w:rPr>
        <w:t>Şişecam</w:t>
      </w:r>
      <w:r w:rsidR="00797AEE" w:rsidRPr="004818E0">
        <w:rPr>
          <w:color w:val="000000" w:themeColor="text1"/>
        </w:rPr>
        <w:t xml:space="preserve"> </w:t>
      </w:r>
      <w:r w:rsidR="00C069B1" w:rsidRPr="004818E0">
        <w:rPr>
          <w:color w:val="000000" w:themeColor="text1"/>
          <w:szCs w:val="20"/>
        </w:rPr>
        <w:t>firma</w:t>
      </w:r>
      <w:r w:rsidR="00C470C5" w:rsidRPr="004818E0">
        <w:rPr>
          <w:color w:val="000000" w:themeColor="text1"/>
          <w:szCs w:val="20"/>
        </w:rPr>
        <w:t>s</w:t>
      </w:r>
      <w:r w:rsidR="00C069B1" w:rsidRPr="004818E0">
        <w:rPr>
          <w:color w:val="000000" w:themeColor="text1"/>
          <w:szCs w:val="20"/>
        </w:rPr>
        <w:t>ı</w:t>
      </w:r>
      <w:r w:rsidR="004E71F3">
        <w:rPr>
          <w:color w:val="000000" w:themeColor="text1"/>
          <w:szCs w:val="20"/>
        </w:rPr>
        <w:t>nın üretim ve idari tesislerinde</w:t>
      </w:r>
      <w:r w:rsidR="00232011" w:rsidRPr="004818E0">
        <w:rPr>
          <w:color w:val="000000" w:themeColor="text1"/>
        </w:rPr>
        <w:t xml:space="preserve"> </w:t>
      </w:r>
      <w:r w:rsidR="004818E0" w:rsidRPr="004818E0">
        <w:rPr>
          <w:color w:val="000000" w:themeColor="text1"/>
        </w:rPr>
        <w:t xml:space="preserve">yerinde ve </w:t>
      </w:r>
      <w:r w:rsidR="00160749" w:rsidRPr="004818E0">
        <w:rPr>
          <w:color w:val="000000" w:themeColor="text1"/>
        </w:rPr>
        <w:t xml:space="preserve">çevrimiçi </w:t>
      </w:r>
      <w:r w:rsidR="004818E0" w:rsidRPr="004818E0">
        <w:rPr>
          <w:color w:val="000000" w:themeColor="text1"/>
        </w:rPr>
        <w:t xml:space="preserve">olmak üzere </w:t>
      </w:r>
      <w:r w:rsidR="00160749" w:rsidRPr="004818E0">
        <w:rPr>
          <w:color w:val="000000" w:themeColor="text1"/>
        </w:rPr>
        <w:t xml:space="preserve">doğrulama incelemesi gerçekleştirilmiştir. </w:t>
      </w:r>
      <w:r w:rsidR="0046238C" w:rsidRPr="004818E0">
        <w:rPr>
          <w:color w:val="000000" w:themeColor="text1"/>
        </w:rPr>
        <w:t xml:space="preserve"> </w:t>
      </w:r>
    </w:p>
    <w:p w14:paraId="4BC9F9FC" w14:textId="77777777" w:rsidR="009053B4" w:rsidRPr="007C1282" w:rsidRDefault="009053B4" w:rsidP="00145DB2">
      <w:pPr>
        <w:pStyle w:val="Balk1"/>
        <w:numPr>
          <w:ilvl w:val="0"/>
          <w:numId w:val="6"/>
        </w:numPr>
        <w:jc w:val="both"/>
        <w:rPr>
          <w:rFonts w:ascii="Times New Roman" w:hAnsi="Times New Roman" w:cs="Times New Roman"/>
          <w:color w:val="000000" w:themeColor="text1"/>
          <w:sz w:val="24"/>
        </w:rPr>
      </w:pPr>
      <w:bookmarkStart w:id="11" w:name="_Toc148627850"/>
      <w:r w:rsidRPr="007C1282">
        <w:rPr>
          <w:rFonts w:ascii="Times New Roman" w:hAnsi="Times New Roman" w:cs="Times New Roman"/>
          <w:color w:val="000000" w:themeColor="text1"/>
          <w:sz w:val="24"/>
        </w:rPr>
        <w:t>Soruşturma Konusu Ürün ve Benzer Ürün</w:t>
      </w:r>
      <w:bookmarkEnd w:id="11"/>
    </w:p>
    <w:p w14:paraId="743D0C33" w14:textId="6790490F" w:rsidR="006A2A97" w:rsidRPr="006A2A97" w:rsidRDefault="009148B5" w:rsidP="00145DB2">
      <w:pPr>
        <w:pStyle w:val="Balk2"/>
        <w:numPr>
          <w:ilvl w:val="1"/>
          <w:numId w:val="6"/>
        </w:numPr>
        <w:ind w:left="426" w:hanging="432"/>
        <w:jc w:val="both"/>
        <w:rPr>
          <w:color w:val="000000" w:themeColor="text1"/>
        </w:rPr>
      </w:pPr>
      <w:bookmarkStart w:id="12" w:name="_Toc148627851"/>
      <w:r w:rsidRPr="00681B8A">
        <w:rPr>
          <w:color w:val="000000" w:themeColor="text1"/>
        </w:rPr>
        <w:t xml:space="preserve">Soruşturma </w:t>
      </w:r>
      <w:r w:rsidR="001A5D64">
        <w:rPr>
          <w:color w:val="000000" w:themeColor="text1"/>
        </w:rPr>
        <w:t>k</w:t>
      </w:r>
      <w:r w:rsidR="004818E0">
        <w:rPr>
          <w:color w:val="000000" w:themeColor="text1"/>
        </w:rPr>
        <w:t xml:space="preserve">onusu </w:t>
      </w:r>
      <w:r w:rsidR="001A5D64">
        <w:rPr>
          <w:color w:val="000000" w:themeColor="text1"/>
        </w:rPr>
        <w:t>ü</w:t>
      </w:r>
      <w:r w:rsidR="004818E0">
        <w:rPr>
          <w:color w:val="000000" w:themeColor="text1"/>
        </w:rPr>
        <w:t>rün v</w:t>
      </w:r>
      <w:r w:rsidR="004818E0" w:rsidRPr="00681B8A">
        <w:rPr>
          <w:color w:val="000000" w:themeColor="text1"/>
        </w:rPr>
        <w:t xml:space="preserve">e </w:t>
      </w:r>
      <w:r w:rsidR="001A5D64">
        <w:rPr>
          <w:color w:val="000000" w:themeColor="text1"/>
        </w:rPr>
        <w:t>b</w:t>
      </w:r>
      <w:r w:rsidR="004818E0" w:rsidRPr="00681B8A">
        <w:rPr>
          <w:color w:val="000000" w:themeColor="text1"/>
        </w:rPr>
        <w:t xml:space="preserve">enzer </w:t>
      </w:r>
      <w:r w:rsidR="001A5D64">
        <w:rPr>
          <w:color w:val="000000" w:themeColor="text1"/>
        </w:rPr>
        <w:t>ü</w:t>
      </w:r>
      <w:r w:rsidR="004818E0" w:rsidRPr="00681B8A">
        <w:rPr>
          <w:color w:val="000000" w:themeColor="text1"/>
        </w:rPr>
        <w:t>rün</w:t>
      </w:r>
      <w:bookmarkEnd w:id="12"/>
    </w:p>
    <w:p w14:paraId="6D715DBF" w14:textId="6E66C7DF" w:rsidR="006A2A97" w:rsidRPr="006A2A97" w:rsidRDefault="006A2A97" w:rsidP="00145DB2">
      <w:pPr>
        <w:numPr>
          <w:ilvl w:val="0"/>
          <w:numId w:val="11"/>
        </w:numPr>
        <w:autoSpaceDE w:val="0"/>
        <w:autoSpaceDN w:val="0"/>
        <w:adjustRightInd w:val="0"/>
        <w:spacing w:before="120" w:after="120"/>
        <w:ind w:firstLine="0"/>
        <w:jc w:val="both"/>
      </w:pPr>
      <w:r w:rsidRPr="006A2A97">
        <w:t>Soruşturma konusu ürün, Rusya menşeli 7005.29 GTP’si altında yer alan “</w:t>
      </w:r>
      <w:r w:rsidR="009C24F6">
        <w:t>D</w:t>
      </w:r>
      <w:r w:rsidRPr="006A2A97">
        <w:t xml:space="preserve">iğerleri” eşya tanımlı renksiz düzcamdır. </w:t>
      </w:r>
    </w:p>
    <w:p w14:paraId="31265628" w14:textId="780EB0D1" w:rsidR="006A2A97" w:rsidRPr="006A2A97" w:rsidRDefault="006A2A97" w:rsidP="00145DB2">
      <w:pPr>
        <w:numPr>
          <w:ilvl w:val="0"/>
          <w:numId w:val="11"/>
        </w:numPr>
        <w:autoSpaceDE w:val="0"/>
        <w:autoSpaceDN w:val="0"/>
        <w:adjustRightInd w:val="0"/>
        <w:spacing w:before="120" w:after="120"/>
        <w:ind w:firstLine="0"/>
        <w:jc w:val="both"/>
      </w:pPr>
      <w:r w:rsidRPr="006A2A97">
        <w:t xml:space="preserve">Söz konusu ürün, float teknolojisiyle üretilmiş renksiz düzcamdır. Ürünün teknik özellikleri Türk Standartları Enstitüsünün TS 10288 EN 572-2 No’lu standardında yer almaktadır. </w:t>
      </w:r>
    </w:p>
    <w:p w14:paraId="26C41A6B" w14:textId="77777777" w:rsidR="006A2A97" w:rsidRPr="006A2A97" w:rsidRDefault="006A2A97" w:rsidP="00145DB2">
      <w:pPr>
        <w:numPr>
          <w:ilvl w:val="0"/>
          <w:numId w:val="11"/>
        </w:numPr>
        <w:autoSpaceDE w:val="0"/>
        <w:autoSpaceDN w:val="0"/>
        <w:adjustRightInd w:val="0"/>
        <w:spacing w:before="120" w:after="120"/>
        <w:ind w:firstLine="0"/>
        <w:jc w:val="both"/>
      </w:pPr>
      <w:r w:rsidRPr="006A2A97">
        <w:t>Float cam üretimi, kum ve diğer hammaddelerin 1500-1600 derecede ergitilerek kalay banyosu üzerinde yüzdürülmesi ve kontrollü bir şekilde soğutularak düzcama dönüştürülmesi prensibine dayanmaktadır. Float cam üretim hattı, birbirine seri olarak bağlı toplam uzunluğu yaklaşık 500 metre olan kısımlardan meydana gelmektedir. Hattın bir ucundan hammadde beslenirken hattın diğer tarafından günde 600-700 ton seviyesinde istenilen kalite ve ebatlardaki cam plakaları toplanmaktadır. Fırından gelen 1.100 derecedeki cam, kalay banyosunda şekillendirilerek istenilen kalınlık ve genişliğe ulaştırılır. İstenilen kalınlık ve genişliğe ulaştırılan float camı, kalay banyosunu 620-630 derece sıcaklıkta terk ederek soğutma fırınına girer. Soğutma işleminde amaç, cam şeridinin sıcaklığını oda sıcaklığına kadar uygun bir hızla düşürme ve camın taşımaya, stoklamaya ve işlemeye uygun hale gelmesi için bazı fiziksel özelliklere sahip olmasını sağlamaktır.</w:t>
      </w:r>
    </w:p>
    <w:p w14:paraId="4C364533" w14:textId="782650DF" w:rsidR="006A2A97" w:rsidRPr="006A2A97" w:rsidRDefault="006A2A97" w:rsidP="00145DB2">
      <w:pPr>
        <w:numPr>
          <w:ilvl w:val="0"/>
          <w:numId w:val="11"/>
        </w:numPr>
        <w:autoSpaceDE w:val="0"/>
        <w:autoSpaceDN w:val="0"/>
        <w:adjustRightInd w:val="0"/>
        <w:spacing w:before="120" w:after="120"/>
        <w:ind w:firstLine="0"/>
        <w:jc w:val="both"/>
      </w:pPr>
      <w:r w:rsidRPr="006A2A97">
        <w:t xml:space="preserve">Tüm cam uygulamaları için temel ürün olan düzcam büyük plakalar halinde üretilir ve kullanılacakları alanın özellikleri doğrultusunda yalnızca ebada kesilerek ya da ikincil işlemler uygulanarak bitmiş ürün haline getirilir. Düzcam genel olarak inşaat, otomotiv, beyaz eşya, mobilya, enerji, tarım </w:t>
      </w:r>
      <w:r w:rsidR="009C24F6">
        <w:t>ve benzeri</w:t>
      </w:r>
      <w:r w:rsidRPr="006A2A97">
        <w:t xml:space="preserve"> çeşitli sektörlerde; yalıtım camı ünitesi, ayna, lamine cam, kaplamalı cam, boyalı cam, temperli cam, kısmi temperli cam, bombeli cam, emaye baskılı cam olarak kullanılır. Ülkemizde düzcam ürünlerinin en yoğun kullanıldıkları sektör %75’lik payla inşaattır. </w:t>
      </w:r>
    </w:p>
    <w:p w14:paraId="5909968F" w14:textId="77777777" w:rsidR="006A2A97" w:rsidRPr="006A2A97" w:rsidRDefault="006A2A97" w:rsidP="00145DB2">
      <w:pPr>
        <w:numPr>
          <w:ilvl w:val="0"/>
          <w:numId w:val="11"/>
        </w:numPr>
        <w:autoSpaceDE w:val="0"/>
        <w:autoSpaceDN w:val="0"/>
        <w:adjustRightInd w:val="0"/>
        <w:spacing w:before="120" w:after="120"/>
        <w:ind w:firstLine="0"/>
        <w:jc w:val="both"/>
      </w:pPr>
      <w:r w:rsidRPr="006A2A97">
        <w:t>Yapılan başvuruda, yerli üretim dalı tarafından üretilen ürün ile başvuru konusu ithal ürün arasında teknik ve fiziki özellikler ile ürünün temel kullanım alanları bakımından bir fark bulunmadığı belirtilmiştir. Bu nedenle, Yönetmeliğin 4 üncü maddesi çerçevesinde, başvuru konusu ürün ile yerli üretim dalı tarafından üretilen ürününün esas soruşturmada yapılan benzer ürün olarak kabul edilebileceği tespiti geçerliliğini korumaktadır.</w:t>
      </w:r>
    </w:p>
    <w:p w14:paraId="5FE1CE67" w14:textId="77777777" w:rsidR="006A2A97" w:rsidRPr="006A2A97" w:rsidRDefault="006A2A97" w:rsidP="00145DB2">
      <w:pPr>
        <w:numPr>
          <w:ilvl w:val="0"/>
          <w:numId w:val="11"/>
        </w:numPr>
        <w:autoSpaceDE w:val="0"/>
        <w:autoSpaceDN w:val="0"/>
        <w:adjustRightInd w:val="0"/>
        <w:spacing w:before="120" w:after="120"/>
        <w:ind w:firstLine="0"/>
        <w:jc w:val="both"/>
      </w:pPr>
      <w:r w:rsidRPr="006A2A97">
        <w:t>Soruşturma konusu ürün ve benzer ürün ile ilgili açıklamalar bağlayıcı nitelikte olmayıp genel içerikli ve bilgi amaçlıdır.</w:t>
      </w:r>
    </w:p>
    <w:p w14:paraId="6688F3D0" w14:textId="72EEC089" w:rsidR="006A2A97" w:rsidRPr="006A2A97" w:rsidRDefault="0076289A" w:rsidP="00145DB2">
      <w:pPr>
        <w:pStyle w:val="Balk2"/>
        <w:numPr>
          <w:ilvl w:val="1"/>
          <w:numId w:val="6"/>
        </w:numPr>
        <w:ind w:left="426" w:hanging="426"/>
        <w:jc w:val="both"/>
        <w:rPr>
          <w:color w:val="000000" w:themeColor="text1"/>
        </w:rPr>
      </w:pPr>
      <w:bookmarkStart w:id="13" w:name="_Toc519505558"/>
      <w:bookmarkStart w:id="14" w:name="_Toc148627852"/>
      <w:r w:rsidRPr="00D75A4B">
        <w:rPr>
          <w:color w:val="000000" w:themeColor="text1"/>
        </w:rPr>
        <w:t xml:space="preserve">Ürünün </w:t>
      </w:r>
      <w:r w:rsidR="001A5D64">
        <w:rPr>
          <w:color w:val="000000" w:themeColor="text1"/>
        </w:rPr>
        <w:t>i</w:t>
      </w:r>
      <w:r w:rsidRPr="00D75A4B">
        <w:rPr>
          <w:color w:val="000000" w:themeColor="text1"/>
        </w:rPr>
        <w:t xml:space="preserve">thalinde </w:t>
      </w:r>
      <w:r w:rsidR="001A5D64">
        <w:rPr>
          <w:color w:val="000000" w:themeColor="text1"/>
        </w:rPr>
        <w:t>u</w:t>
      </w:r>
      <w:r w:rsidRPr="00D75A4B">
        <w:rPr>
          <w:color w:val="000000" w:themeColor="text1"/>
        </w:rPr>
        <w:t xml:space="preserve">ygulanan </w:t>
      </w:r>
      <w:bookmarkEnd w:id="13"/>
      <w:r w:rsidR="001A5D64">
        <w:rPr>
          <w:color w:val="000000" w:themeColor="text1"/>
        </w:rPr>
        <w:t>v</w:t>
      </w:r>
      <w:r w:rsidRPr="00D75A4B">
        <w:rPr>
          <w:color w:val="000000" w:themeColor="text1"/>
        </w:rPr>
        <w:t xml:space="preserve">ergi </w:t>
      </w:r>
      <w:r w:rsidR="001A5D64">
        <w:rPr>
          <w:color w:val="000000" w:themeColor="text1"/>
        </w:rPr>
        <w:t>o</w:t>
      </w:r>
      <w:r w:rsidRPr="00D75A4B">
        <w:rPr>
          <w:color w:val="000000" w:themeColor="text1"/>
        </w:rPr>
        <w:t xml:space="preserve">ranları ve </w:t>
      </w:r>
      <w:r w:rsidR="001A5D64">
        <w:rPr>
          <w:color w:val="000000" w:themeColor="text1"/>
        </w:rPr>
        <w:t>d</w:t>
      </w:r>
      <w:r w:rsidRPr="00D75A4B">
        <w:rPr>
          <w:color w:val="000000" w:themeColor="text1"/>
        </w:rPr>
        <w:t xml:space="preserve">iğer </w:t>
      </w:r>
      <w:r w:rsidR="001A5D64">
        <w:rPr>
          <w:color w:val="000000" w:themeColor="text1"/>
        </w:rPr>
        <w:t>y</w:t>
      </w:r>
      <w:r w:rsidRPr="00D75A4B">
        <w:rPr>
          <w:color w:val="000000" w:themeColor="text1"/>
        </w:rPr>
        <w:t>ükümlülükler</w:t>
      </w:r>
      <w:bookmarkEnd w:id="14"/>
    </w:p>
    <w:p w14:paraId="290C8B6F" w14:textId="77777777" w:rsidR="006A2A97" w:rsidRPr="00F40F8D" w:rsidRDefault="006A2A97" w:rsidP="00145DB2">
      <w:pPr>
        <w:pStyle w:val="Default"/>
        <w:numPr>
          <w:ilvl w:val="0"/>
          <w:numId w:val="12"/>
        </w:numPr>
        <w:spacing w:before="120" w:after="120"/>
        <w:ind w:firstLine="0"/>
        <w:jc w:val="both"/>
        <w:rPr>
          <w:color w:val="auto"/>
        </w:rPr>
      </w:pPr>
      <w:r w:rsidRPr="00F40F8D">
        <w:rPr>
          <w:color w:val="auto"/>
        </w:rPr>
        <w:t xml:space="preserve">Soruşturma konusu ürün için meri İthalat Rejimi Kararı çerçevesinde belirlenen gümrük vergileri aşağıda yer almaktadır. </w:t>
      </w:r>
    </w:p>
    <w:p w14:paraId="1A19B4ED" w14:textId="30B48E14" w:rsidR="00075DF0" w:rsidRDefault="006A2A97" w:rsidP="00145DB2">
      <w:pPr>
        <w:pStyle w:val="Default"/>
        <w:numPr>
          <w:ilvl w:val="0"/>
          <w:numId w:val="12"/>
        </w:numPr>
        <w:spacing w:before="120" w:after="120"/>
        <w:ind w:firstLine="0"/>
        <w:jc w:val="both"/>
        <w:rPr>
          <w:color w:val="auto"/>
        </w:rPr>
      </w:pPr>
      <w:r w:rsidRPr="00F40F8D">
        <w:rPr>
          <w:color w:val="auto"/>
        </w:rPr>
        <w:t>Buna göre, soruşturma konusu ürünün Rusya menşeli olanlarının ithalinde %2 oranında gümrük vergisi, %20 oranında katma değer vergisi (KDV) uygulanmaktadır. Soruşturma dönemi boyunca da aynı oranda gümrük vergisi uygulanırken %18 oranında KDV uygulanmıştır.</w:t>
      </w:r>
    </w:p>
    <w:p w14:paraId="62B333DD" w14:textId="77777777" w:rsidR="009C24F6" w:rsidRDefault="009C24F6" w:rsidP="00E16D1E">
      <w:pPr>
        <w:pStyle w:val="Default"/>
        <w:spacing w:before="120" w:after="120"/>
        <w:jc w:val="both"/>
        <w:rPr>
          <w:color w:val="auto"/>
        </w:rPr>
      </w:pPr>
    </w:p>
    <w:p w14:paraId="0FD9A2A5" w14:textId="77777777" w:rsidR="009C24F6" w:rsidRPr="00075DF0" w:rsidRDefault="009C24F6" w:rsidP="00E16D1E">
      <w:pPr>
        <w:pStyle w:val="Default"/>
        <w:spacing w:before="120" w:after="120"/>
        <w:jc w:val="both"/>
        <w:rPr>
          <w:color w:val="auto"/>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7"/>
        <w:gridCol w:w="628"/>
        <w:gridCol w:w="602"/>
        <w:gridCol w:w="604"/>
        <w:gridCol w:w="1044"/>
        <w:gridCol w:w="836"/>
        <w:gridCol w:w="836"/>
        <w:gridCol w:w="908"/>
        <w:gridCol w:w="901"/>
      </w:tblGrid>
      <w:tr w:rsidR="006A2A97" w:rsidRPr="00075DF0" w14:paraId="019A30B7" w14:textId="77777777" w:rsidTr="00075DF0">
        <w:trPr>
          <w:trHeight w:val="138"/>
        </w:trPr>
        <w:tc>
          <w:tcPr>
            <w:tcW w:w="1485" w:type="pct"/>
            <w:vMerge w:val="restart"/>
            <w:shd w:val="clear" w:color="auto" w:fill="auto"/>
            <w:noWrap/>
            <w:vAlign w:val="center"/>
            <w:hideMark/>
          </w:tcPr>
          <w:p w14:paraId="372144B6" w14:textId="77777777" w:rsidR="006A2A97" w:rsidRPr="00075DF0" w:rsidRDefault="006A2A97" w:rsidP="009C4A8E">
            <w:pPr>
              <w:jc w:val="center"/>
              <w:rPr>
                <w:b/>
                <w:bCs/>
                <w:sz w:val="22"/>
              </w:rPr>
            </w:pPr>
            <w:r w:rsidRPr="00075DF0">
              <w:rPr>
                <w:b/>
                <w:bCs/>
                <w:sz w:val="22"/>
              </w:rPr>
              <w:lastRenderedPageBreak/>
              <w:t>GTİP</w:t>
            </w:r>
          </w:p>
        </w:tc>
        <w:tc>
          <w:tcPr>
            <w:tcW w:w="3515" w:type="pct"/>
            <w:gridSpan w:val="8"/>
          </w:tcPr>
          <w:p w14:paraId="1255D35C" w14:textId="77777777" w:rsidR="006A2A97" w:rsidRPr="00075DF0" w:rsidRDefault="006A2A97" w:rsidP="009C4A8E">
            <w:pPr>
              <w:jc w:val="center"/>
              <w:rPr>
                <w:b/>
                <w:bCs/>
                <w:sz w:val="22"/>
              </w:rPr>
            </w:pPr>
            <w:r w:rsidRPr="00075DF0">
              <w:rPr>
                <w:b/>
                <w:bCs/>
                <w:sz w:val="22"/>
              </w:rPr>
              <w:t xml:space="preserve">GÜMRÜK VERGİSİ ORANI (%) </w:t>
            </w:r>
          </w:p>
        </w:tc>
      </w:tr>
      <w:tr w:rsidR="006A2A97" w:rsidRPr="00075DF0" w14:paraId="05EA7154" w14:textId="77777777" w:rsidTr="00075DF0">
        <w:trPr>
          <w:trHeight w:val="138"/>
        </w:trPr>
        <w:tc>
          <w:tcPr>
            <w:tcW w:w="1485" w:type="pct"/>
            <w:vMerge/>
            <w:vAlign w:val="center"/>
            <w:hideMark/>
          </w:tcPr>
          <w:p w14:paraId="134B8A1D" w14:textId="77777777" w:rsidR="006A2A97" w:rsidRPr="00075DF0" w:rsidRDefault="006A2A97" w:rsidP="009C4A8E">
            <w:pPr>
              <w:rPr>
                <w:b/>
                <w:bCs/>
                <w:sz w:val="22"/>
              </w:rPr>
            </w:pPr>
          </w:p>
        </w:tc>
        <w:tc>
          <w:tcPr>
            <w:tcW w:w="347" w:type="pct"/>
            <w:vMerge w:val="restart"/>
            <w:shd w:val="clear" w:color="auto" w:fill="auto"/>
            <w:noWrap/>
            <w:vAlign w:val="center"/>
            <w:hideMark/>
          </w:tcPr>
          <w:p w14:paraId="53FE45C3" w14:textId="77777777" w:rsidR="006A2A97" w:rsidRPr="00075DF0" w:rsidRDefault="006A2A97" w:rsidP="009C4A8E">
            <w:pPr>
              <w:jc w:val="center"/>
              <w:rPr>
                <w:b/>
                <w:bCs/>
                <w:sz w:val="22"/>
              </w:rPr>
            </w:pPr>
            <w:r w:rsidRPr="00075DF0">
              <w:rPr>
                <w:b/>
                <w:bCs/>
                <w:sz w:val="22"/>
              </w:rPr>
              <w:t>1</w:t>
            </w:r>
          </w:p>
        </w:tc>
        <w:tc>
          <w:tcPr>
            <w:tcW w:w="333" w:type="pct"/>
            <w:vMerge w:val="restart"/>
            <w:shd w:val="clear" w:color="auto" w:fill="auto"/>
            <w:noWrap/>
            <w:vAlign w:val="center"/>
            <w:hideMark/>
          </w:tcPr>
          <w:p w14:paraId="5CC73D44" w14:textId="77777777" w:rsidR="006A2A97" w:rsidRPr="00075DF0" w:rsidRDefault="006A2A97" w:rsidP="009C4A8E">
            <w:pPr>
              <w:jc w:val="center"/>
              <w:rPr>
                <w:b/>
                <w:bCs/>
                <w:sz w:val="22"/>
              </w:rPr>
            </w:pPr>
            <w:r w:rsidRPr="00075DF0">
              <w:rPr>
                <w:b/>
                <w:bCs/>
                <w:sz w:val="22"/>
              </w:rPr>
              <w:t>2</w:t>
            </w:r>
          </w:p>
        </w:tc>
        <w:tc>
          <w:tcPr>
            <w:tcW w:w="334" w:type="pct"/>
            <w:vMerge w:val="restart"/>
            <w:shd w:val="clear" w:color="auto" w:fill="auto"/>
            <w:noWrap/>
            <w:vAlign w:val="center"/>
            <w:hideMark/>
          </w:tcPr>
          <w:p w14:paraId="62863FC1" w14:textId="77777777" w:rsidR="006A2A97" w:rsidRPr="00075DF0" w:rsidRDefault="006A2A97" w:rsidP="009C4A8E">
            <w:pPr>
              <w:jc w:val="center"/>
              <w:rPr>
                <w:b/>
                <w:bCs/>
                <w:sz w:val="22"/>
              </w:rPr>
            </w:pPr>
            <w:r w:rsidRPr="00075DF0">
              <w:rPr>
                <w:b/>
                <w:bCs/>
                <w:sz w:val="22"/>
              </w:rPr>
              <w:t>3</w:t>
            </w:r>
          </w:p>
        </w:tc>
        <w:tc>
          <w:tcPr>
            <w:tcW w:w="577" w:type="pct"/>
            <w:vMerge w:val="restart"/>
            <w:shd w:val="clear" w:color="auto" w:fill="auto"/>
            <w:noWrap/>
            <w:vAlign w:val="center"/>
            <w:hideMark/>
          </w:tcPr>
          <w:p w14:paraId="5348B816" w14:textId="77777777" w:rsidR="006A2A97" w:rsidRPr="00075DF0" w:rsidRDefault="006A2A97" w:rsidP="009C4A8E">
            <w:pPr>
              <w:jc w:val="center"/>
              <w:rPr>
                <w:b/>
                <w:bCs/>
                <w:sz w:val="22"/>
              </w:rPr>
            </w:pPr>
            <w:r w:rsidRPr="00075DF0">
              <w:rPr>
                <w:b/>
                <w:bCs/>
                <w:sz w:val="22"/>
              </w:rPr>
              <w:t>4</w:t>
            </w:r>
          </w:p>
        </w:tc>
        <w:tc>
          <w:tcPr>
            <w:tcW w:w="1425" w:type="pct"/>
            <w:gridSpan w:val="3"/>
            <w:shd w:val="clear" w:color="auto" w:fill="auto"/>
            <w:noWrap/>
            <w:vAlign w:val="center"/>
            <w:hideMark/>
          </w:tcPr>
          <w:p w14:paraId="27CB1031" w14:textId="77777777" w:rsidR="006A2A97" w:rsidRPr="00075DF0" w:rsidRDefault="006A2A97" w:rsidP="009C4A8E">
            <w:pPr>
              <w:jc w:val="center"/>
              <w:rPr>
                <w:b/>
                <w:bCs/>
                <w:sz w:val="22"/>
              </w:rPr>
            </w:pPr>
            <w:r w:rsidRPr="00075DF0">
              <w:rPr>
                <w:b/>
                <w:bCs/>
                <w:sz w:val="22"/>
              </w:rPr>
              <w:t>GTS ÜLKELERİ</w:t>
            </w:r>
          </w:p>
        </w:tc>
        <w:tc>
          <w:tcPr>
            <w:tcW w:w="497" w:type="pct"/>
            <w:vMerge w:val="restart"/>
            <w:shd w:val="clear" w:color="auto" w:fill="auto"/>
            <w:noWrap/>
            <w:vAlign w:val="center"/>
            <w:hideMark/>
          </w:tcPr>
          <w:p w14:paraId="3438E65E" w14:textId="77777777" w:rsidR="006A2A97" w:rsidRPr="00075DF0" w:rsidRDefault="006A2A97" w:rsidP="009C4A8E">
            <w:pPr>
              <w:jc w:val="center"/>
              <w:rPr>
                <w:b/>
                <w:bCs/>
                <w:sz w:val="22"/>
              </w:rPr>
            </w:pPr>
            <w:r w:rsidRPr="00075DF0">
              <w:rPr>
                <w:b/>
                <w:bCs/>
                <w:sz w:val="22"/>
              </w:rPr>
              <w:t>8</w:t>
            </w:r>
          </w:p>
        </w:tc>
      </w:tr>
      <w:tr w:rsidR="006A2A97" w:rsidRPr="00075DF0" w14:paraId="27BA5C92" w14:textId="77777777" w:rsidTr="00075DF0">
        <w:trPr>
          <w:trHeight w:val="138"/>
        </w:trPr>
        <w:tc>
          <w:tcPr>
            <w:tcW w:w="1485" w:type="pct"/>
            <w:vMerge/>
            <w:vAlign w:val="center"/>
            <w:hideMark/>
          </w:tcPr>
          <w:p w14:paraId="0E0A5A71" w14:textId="77777777" w:rsidR="006A2A97" w:rsidRPr="00075DF0" w:rsidRDefault="006A2A97" w:rsidP="009C4A8E">
            <w:pPr>
              <w:rPr>
                <w:b/>
                <w:bCs/>
                <w:sz w:val="22"/>
              </w:rPr>
            </w:pPr>
          </w:p>
        </w:tc>
        <w:tc>
          <w:tcPr>
            <w:tcW w:w="347" w:type="pct"/>
            <w:vMerge/>
            <w:vAlign w:val="center"/>
            <w:hideMark/>
          </w:tcPr>
          <w:p w14:paraId="3E3C59FF" w14:textId="77777777" w:rsidR="006A2A97" w:rsidRPr="00075DF0" w:rsidRDefault="006A2A97" w:rsidP="009C4A8E">
            <w:pPr>
              <w:rPr>
                <w:b/>
                <w:bCs/>
                <w:sz w:val="22"/>
              </w:rPr>
            </w:pPr>
          </w:p>
        </w:tc>
        <w:tc>
          <w:tcPr>
            <w:tcW w:w="333" w:type="pct"/>
            <w:vMerge/>
            <w:vAlign w:val="center"/>
            <w:hideMark/>
          </w:tcPr>
          <w:p w14:paraId="2C556747" w14:textId="77777777" w:rsidR="006A2A97" w:rsidRPr="00075DF0" w:rsidRDefault="006A2A97" w:rsidP="009C4A8E">
            <w:pPr>
              <w:rPr>
                <w:b/>
                <w:bCs/>
                <w:sz w:val="22"/>
              </w:rPr>
            </w:pPr>
          </w:p>
        </w:tc>
        <w:tc>
          <w:tcPr>
            <w:tcW w:w="334" w:type="pct"/>
            <w:vMerge/>
            <w:vAlign w:val="center"/>
            <w:hideMark/>
          </w:tcPr>
          <w:p w14:paraId="6367C7E3" w14:textId="77777777" w:rsidR="006A2A97" w:rsidRPr="00075DF0" w:rsidRDefault="006A2A97" w:rsidP="009C4A8E">
            <w:pPr>
              <w:rPr>
                <w:b/>
                <w:bCs/>
                <w:sz w:val="22"/>
              </w:rPr>
            </w:pPr>
          </w:p>
        </w:tc>
        <w:tc>
          <w:tcPr>
            <w:tcW w:w="577" w:type="pct"/>
            <w:vMerge/>
            <w:vAlign w:val="center"/>
            <w:hideMark/>
          </w:tcPr>
          <w:p w14:paraId="1F6C390B" w14:textId="77777777" w:rsidR="006A2A97" w:rsidRPr="00075DF0" w:rsidRDefault="006A2A97" w:rsidP="009C4A8E">
            <w:pPr>
              <w:rPr>
                <w:b/>
                <w:bCs/>
                <w:sz w:val="22"/>
              </w:rPr>
            </w:pPr>
          </w:p>
        </w:tc>
        <w:tc>
          <w:tcPr>
            <w:tcW w:w="462" w:type="pct"/>
            <w:shd w:val="clear" w:color="auto" w:fill="auto"/>
            <w:noWrap/>
            <w:vAlign w:val="center"/>
            <w:hideMark/>
          </w:tcPr>
          <w:p w14:paraId="15D50BDA" w14:textId="77777777" w:rsidR="006A2A97" w:rsidRPr="00075DF0" w:rsidRDefault="006A2A97" w:rsidP="009C4A8E">
            <w:pPr>
              <w:jc w:val="center"/>
              <w:rPr>
                <w:b/>
                <w:bCs/>
                <w:sz w:val="22"/>
              </w:rPr>
            </w:pPr>
            <w:r w:rsidRPr="00075DF0">
              <w:rPr>
                <w:b/>
                <w:bCs/>
                <w:sz w:val="22"/>
              </w:rPr>
              <w:t>5</w:t>
            </w:r>
          </w:p>
        </w:tc>
        <w:tc>
          <w:tcPr>
            <w:tcW w:w="462" w:type="pct"/>
            <w:shd w:val="clear" w:color="auto" w:fill="auto"/>
            <w:noWrap/>
            <w:vAlign w:val="center"/>
            <w:hideMark/>
          </w:tcPr>
          <w:p w14:paraId="29346E28" w14:textId="77777777" w:rsidR="006A2A97" w:rsidRPr="00075DF0" w:rsidRDefault="006A2A97" w:rsidP="009C4A8E">
            <w:pPr>
              <w:jc w:val="center"/>
              <w:rPr>
                <w:b/>
                <w:bCs/>
                <w:sz w:val="22"/>
              </w:rPr>
            </w:pPr>
            <w:r w:rsidRPr="00075DF0">
              <w:rPr>
                <w:b/>
                <w:bCs/>
                <w:sz w:val="22"/>
              </w:rPr>
              <w:t>6</w:t>
            </w:r>
          </w:p>
        </w:tc>
        <w:tc>
          <w:tcPr>
            <w:tcW w:w="502" w:type="pct"/>
            <w:shd w:val="clear" w:color="auto" w:fill="auto"/>
            <w:noWrap/>
            <w:vAlign w:val="center"/>
            <w:hideMark/>
          </w:tcPr>
          <w:p w14:paraId="5B72C4B4" w14:textId="77777777" w:rsidR="006A2A97" w:rsidRPr="00075DF0" w:rsidRDefault="006A2A97" w:rsidP="009C4A8E">
            <w:pPr>
              <w:jc w:val="center"/>
              <w:rPr>
                <w:b/>
                <w:bCs/>
                <w:sz w:val="22"/>
              </w:rPr>
            </w:pPr>
            <w:r w:rsidRPr="00075DF0">
              <w:rPr>
                <w:b/>
                <w:bCs/>
                <w:sz w:val="22"/>
              </w:rPr>
              <w:t>7</w:t>
            </w:r>
          </w:p>
        </w:tc>
        <w:tc>
          <w:tcPr>
            <w:tcW w:w="497" w:type="pct"/>
            <w:vMerge/>
            <w:vAlign w:val="center"/>
            <w:hideMark/>
          </w:tcPr>
          <w:p w14:paraId="5CF114DD" w14:textId="77777777" w:rsidR="006A2A97" w:rsidRPr="00075DF0" w:rsidRDefault="006A2A97" w:rsidP="009C4A8E">
            <w:pPr>
              <w:rPr>
                <w:b/>
                <w:bCs/>
                <w:sz w:val="22"/>
              </w:rPr>
            </w:pPr>
          </w:p>
        </w:tc>
      </w:tr>
      <w:tr w:rsidR="00075DF0" w:rsidRPr="00075DF0" w14:paraId="4FF1DF9F" w14:textId="77777777" w:rsidTr="00075DF0">
        <w:trPr>
          <w:trHeight w:val="138"/>
        </w:trPr>
        <w:tc>
          <w:tcPr>
            <w:tcW w:w="1485" w:type="pct"/>
            <w:shd w:val="clear" w:color="000000" w:fill="FFFFFF"/>
            <w:vAlign w:val="center"/>
            <w:hideMark/>
          </w:tcPr>
          <w:p w14:paraId="337E114D" w14:textId="77777777" w:rsidR="006A2A97" w:rsidRPr="00075DF0" w:rsidRDefault="006A2A97" w:rsidP="009C4A8E">
            <w:pPr>
              <w:rPr>
                <w:b/>
                <w:bCs/>
                <w:sz w:val="22"/>
              </w:rPr>
            </w:pPr>
            <w:r w:rsidRPr="00075DF0">
              <w:rPr>
                <w:b/>
                <w:bCs/>
                <w:sz w:val="22"/>
              </w:rPr>
              <w:t>7005.29.25.00.00</w:t>
            </w:r>
            <w:r w:rsidRPr="00075DF0">
              <w:rPr>
                <w:sz w:val="22"/>
              </w:rPr>
              <w:t>  </w:t>
            </w:r>
          </w:p>
        </w:tc>
        <w:tc>
          <w:tcPr>
            <w:tcW w:w="347" w:type="pct"/>
            <w:shd w:val="clear" w:color="000000" w:fill="FFFFFF"/>
            <w:vAlign w:val="center"/>
            <w:hideMark/>
          </w:tcPr>
          <w:p w14:paraId="066A7CA9" w14:textId="77777777" w:rsidR="006A2A97" w:rsidRPr="00075DF0" w:rsidRDefault="006A2A97" w:rsidP="009C4A8E">
            <w:pPr>
              <w:jc w:val="center"/>
              <w:rPr>
                <w:sz w:val="22"/>
              </w:rPr>
            </w:pPr>
            <w:r w:rsidRPr="00075DF0">
              <w:rPr>
                <w:sz w:val="22"/>
              </w:rPr>
              <w:t>0</w:t>
            </w:r>
          </w:p>
        </w:tc>
        <w:tc>
          <w:tcPr>
            <w:tcW w:w="333" w:type="pct"/>
            <w:shd w:val="clear" w:color="000000" w:fill="FFFFFF"/>
            <w:vAlign w:val="center"/>
            <w:hideMark/>
          </w:tcPr>
          <w:p w14:paraId="3E3D1006" w14:textId="77777777" w:rsidR="006A2A97" w:rsidRPr="00075DF0" w:rsidRDefault="006A2A97" w:rsidP="009C4A8E">
            <w:pPr>
              <w:jc w:val="center"/>
              <w:rPr>
                <w:sz w:val="22"/>
              </w:rPr>
            </w:pPr>
            <w:r w:rsidRPr="00075DF0">
              <w:rPr>
                <w:sz w:val="22"/>
              </w:rPr>
              <w:t>0</w:t>
            </w:r>
          </w:p>
        </w:tc>
        <w:tc>
          <w:tcPr>
            <w:tcW w:w="334" w:type="pct"/>
            <w:shd w:val="clear" w:color="000000" w:fill="FFFFFF"/>
            <w:vAlign w:val="center"/>
            <w:hideMark/>
          </w:tcPr>
          <w:p w14:paraId="479C8B99" w14:textId="77777777" w:rsidR="006A2A97" w:rsidRPr="00075DF0" w:rsidRDefault="006A2A97" w:rsidP="009C4A8E">
            <w:pPr>
              <w:jc w:val="center"/>
              <w:rPr>
                <w:sz w:val="22"/>
              </w:rPr>
            </w:pPr>
            <w:r w:rsidRPr="00075DF0">
              <w:rPr>
                <w:sz w:val="22"/>
              </w:rPr>
              <w:t>2</w:t>
            </w:r>
          </w:p>
        </w:tc>
        <w:tc>
          <w:tcPr>
            <w:tcW w:w="577" w:type="pct"/>
            <w:shd w:val="clear" w:color="000000" w:fill="FFFFFF"/>
            <w:vAlign w:val="center"/>
            <w:hideMark/>
          </w:tcPr>
          <w:p w14:paraId="5BA4491E" w14:textId="77777777" w:rsidR="006A2A97" w:rsidRPr="00075DF0" w:rsidRDefault="006A2A97" w:rsidP="009C4A8E">
            <w:pPr>
              <w:jc w:val="center"/>
              <w:rPr>
                <w:sz w:val="22"/>
              </w:rPr>
            </w:pPr>
            <w:r w:rsidRPr="00075DF0">
              <w:rPr>
                <w:sz w:val="22"/>
              </w:rPr>
              <w:t>1,5</w:t>
            </w:r>
          </w:p>
        </w:tc>
        <w:tc>
          <w:tcPr>
            <w:tcW w:w="462" w:type="pct"/>
            <w:shd w:val="clear" w:color="000000" w:fill="FFFFFF"/>
            <w:vAlign w:val="center"/>
            <w:hideMark/>
          </w:tcPr>
          <w:p w14:paraId="4895EA40" w14:textId="77777777" w:rsidR="006A2A97" w:rsidRPr="00075DF0" w:rsidRDefault="006A2A97" w:rsidP="009C4A8E">
            <w:pPr>
              <w:jc w:val="center"/>
              <w:rPr>
                <w:sz w:val="22"/>
              </w:rPr>
            </w:pPr>
            <w:r w:rsidRPr="00075DF0">
              <w:rPr>
                <w:sz w:val="22"/>
              </w:rPr>
              <w:t>0</w:t>
            </w:r>
          </w:p>
        </w:tc>
        <w:tc>
          <w:tcPr>
            <w:tcW w:w="462" w:type="pct"/>
            <w:shd w:val="clear" w:color="000000" w:fill="FFFFFF"/>
            <w:vAlign w:val="center"/>
            <w:hideMark/>
          </w:tcPr>
          <w:p w14:paraId="3A4877BC" w14:textId="77777777" w:rsidR="006A2A97" w:rsidRPr="00075DF0" w:rsidRDefault="006A2A97" w:rsidP="009C4A8E">
            <w:pPr>
              <w:jc w:val="center"/>
              <w:rPr>
                <w:sz w:val="22"/>
              </w:rPr>
            </w:pPr>
            <w:r w:rsidRPr="00075DF0">
              <w:rPr>
                <w:sz w:val="22"/>
              </w:rPr>
              <w:t>0</w:t>
            </w:r>
          </w:p>
        </w:tc>
        <w:tc>
          <w:tcPr>
            <w:tcW w:w="502" w:type="pct"/>
            <w:shd w:val="clear" w:color="000000" w:fill="FFFFFF"/>
            <w:vAlign w:val="center"/>
            <w:hideMark/>
          </w:tcPr>
          <w:p w14:paraId="09264303" w14:textId="77777777" w:rsidR="006A2A97" w:rsidRPr="00075DF0" w:rsidRDefault="006A2A97" w:rsidP="009C4A8E">
            <w:pPr>
              <w:jc w:val="center"/>
              <w:rPr>
                <w:sz w:val="22"/>
              </w:rPr>
            </w:pPr>
            <w:r w:rsidRPr="00075DF0">
              <w:rPr>
                <w:sz w:val="22"/>
              </w:rPr>
              <w:t>0</w:t>
            </w:r>
          </w:p>
        </w:tc>
        <w:tc>
          <w:tcPr>
            <w:tcW w:w="497" w:type="pct"/>
            <w:shd w:val="clear" w:color="000000" w:fill="FFFFFF"/>
            <w:vAlign w:val="center"/>
            <w:hideMark/>
          </w:tcPr>
          <w:p w14:paraId="1BE58A28" w14:textId="77777777" w:rsidR="006A2A97" w:rsidRPr="00075DF0" w:rsidRDefault="006A2A97" w:rsidP="009C4A8E">
            <w:pPr>
              <w:jc w:val="center"/>
              <w:rPr>
                <w:sz w:val="22"/>
              </w:rPr>
            </w:pPr>
            <w:r w:rsidRPr="00075DF0">
              <w:rPr>
                <w:sz w:val="22"/>
              </w:rPr>
              <w:t>2</w:t>
            </w:r>
          </w:p>
        </w:tc>
      </w:tr>
      <w:tr w:rsidR="00075DF0" w:rsidRPr="00075DF0" w14:paraId="3E5809AF" w14:textId="77777777" w:rsidTr="00075DF0">
        <w:trPr>
          <w:trHeight w:val="138"/>
        </w:trPr>
        <w:tc>
          <w:tcPr>
            <w:tcW w:w="1485" w:type="pct"/>
            <w:shd w:val="clear" w:color="000000" w:fill="FFFFFF"/>
            <w:vAlign w:val="center"/>
            <w:hideMark/>
          </w:tcPr>
          <w:p w14:paraId="0D1CAE5B" w14:textId="77777777" w:rsidR="006A2A97" w:rsidRPr="00075DF0" w:rsidRDefault="006A2A97" w:rsidP="009C4A8E">
            <w:pPr>
              <w:rPr>
                <w:b/>
                <w:bCs/>
                <w:sz w:val="22"/>
              </w:rPr>
            </w:pPr>
            <w:r w:rsidRPr="00075DF0">
              <w:rPr>
                <w:b/>
                <w:bCs/>
                <w:sz w:val="22"/>
              </w:rPr>
              <w:t>7005.29.35.00.00</w:t>
            </w:r>
            <w:r w:rsidRPr="00075DF0">
              <w:rPr>
                <w:sz w:val="22"/>
              </w:rPr>
              <w:t>  </w:t>
            </w:r>
          </w:p>
        </w:tc>
        <w:tc>
          <w:tcPr>
            <w:tcW w:w="347" w:type="pct"/>
            <w:shd w:val="clear" w:color="000000" w:fill="FFFFFF"/>
            <w:vAlign w:val="center"/>
            <w:hideMark/>
          </w:tcPr>
          <w:p w14:paraId="20599980" w14:textId="77777777" w:rsidR="006A2A97" w:rsidRPr="00075DF0" w:rsidRDefault="006A2A97" w:rsidP="009C4A8E">
            <w:pPr>
              <w:jc w:val="center"/>
              <w:rPr>
                <w:sz w:val="22"/>
              </w:rPr>
            </w:pPr>
            <w:r w:rsidRPr="00075DF0">
              <w:rPr>
                <w:sz w:val="22"/>
              </w:rPr>
              <w:t>0</w:t>
            </w:r>
          </w:p>
        </w:tc>
        <w:tc>
          <w:tcPr>
            <w:tcW w:w="333" w:type="pct"/>
            <w:shd w:val="clear" w:color="000000" w:fill="FFFFFF"/>
            <w:vAlign w:val="center"/>
            <w:hideMark/>
          </w:tcPr>
          <w:p w14:paraId="28627F12" w14:textId="77777777" w:rsidR="006A2A97" w:rsidRPr="00075DF0" w:rsidRDefault="006A2A97" w:rsidP="009C4A8E">
            <w:pPr>
              <w:jc w:val="center"/>
              <w:rPr>
                <w:sz w:val="22"/>
              </w:rPr>
            </w:pPr>
            <w:r w:rsidRPr="00075DF0">
              <w:rPr>
                <w:sz w:val="22"/>
              </w:rPr>
              <w:t>0</w:t>
            </w:r>
          </w:p>
        </w:tc>
        <w:tc>
          <w:tcPr>
            <w:tcW w:w="334" w:type="pct"/>
            <w:shd w:val="clear" w:color="000000" w:fill="FFFFFF"/>
            <w:vAlign w:val="center"/>
            <w:hideMark/>
          </w:tcPr>
          <w:p w14:paraId="65B19886" w14:textId="77777777" w:rsidR="006A2A97" w:rsidRPr="00075DF0" w:rsidRDefault="006A2A97" w:rsidP="009C4A8E">
            <w:pPr>
              <w:jc w:val="center"/>
              <w:rPr>
                <w:sz w:val="22"/>
              </w:rPr>
            </w:pPr>
            <w:r w:rsidRPr="00075DF0">
              <w:rPr>
                <w:sz w:val="22"/>
              </w:rPr>
              <w:t>2</w:t>
            </w:r>
          </w:p>
        </w:tc>
        <w:tc>
          <w:tcPr>
            <w:tcW w:w="577" w:type="pct"/>
            <w:shd w:val="clear" w:color="000000" w:fill="FFFFFF"/>
            <w:vAlign w:val="center"/>
            <w:hideMark/>
          </w:tcPr>
          <w:p w14:paraId="6935355A" w14:textId="77777777" w:rsidR="006A2A97" w:rsidRPr="00075DF0" w:rsidRDefault="006A2A97" w:rsidP="009C4A8E">
            <w:pPr>
              <w:jc w:val="center"/>
              <w:rPr>
                <w:sz w:val="22"/>
              </w:rPr>
            </w:pPr>
            <w:r w:rsidRPr="00075DF0">
              <w:rPr>
                <w:sz w:val="22"/>
              </w:rPr>
              <w:t>1,5</w:t>
            </w:r>
          </w:p>
        </w:tc>
        <w:tc>
          <w:tcPr>
            <w:tcW w:w="462" w:type="pct"/>
            <w:shd w:val="clear" w:color="000000" w:fill="FFFFFF"/>
            <w:vAlign w:val="center"/>
            <w:hideMark/>
          </w:tcPr>
          <w:p w14:paraId="394CB462" w14:textId="77777777" w:rsidR="006A2A97" w:rsidRPr="00075DF0" w:rsidRDefault="006A2A97" w:rsidP="009C4A8E">
            <w:pPr>
              <w:jc w:val="center"/>
              <w:rPr>
                <w:sz w:val="22"/>
              </w:rPr>
            </w:pPr>
            <w:r w:rsidRPr="00075DF0">
              <w:rPr>
                <w:sz w:val="22"/>
              </w:rPr>
              <w:t>0</w:t>
            </w:r>
          </w:p>
        </w:tc>
        <w:tc>
          <w:tcPr>
            <w:tcW w:w="462" w:type="pct"/>
            <w:shd w:val="clear" w:color="000000" w:fill="FFFFFF"/>
            <w:vAlign w:val="center"/>
            <w:hideMark/>
          </w:tcPr>
          <w:p w14:paraId="4EB0E2A6" w14:textId="77777777" w:rsidR="006A2A97" w:rsidRPr="00075DF0" w:rsidRDefault="006A2A97" w:rsidP="009C4A8E">
            <w:pPr>
              <w:jc w:val="center"/>
              <w:rPr>
                <w:sz w:val="22"/>
              </w:rPr>
            </w:pPr>
            <w:r w:rsidRPr="00075DF0">
              <w:rPr>
                <w:sz w:val="22"/>
              </w:rPr>
              <w:t>0</w:t>
            </w:r>
          </w:p>
        </w:tc>
        <w:tc>
          <w:tcPr>
            <w:tcW w:w="502" w:type="pct"/>
            <w:shd w:val="clear" w:color="000000" w:fill="FFFFFF"/>
            <w:vAlign w:val="center"/>
            <w:hideMark/>
          </w:tcPr>
          <w:p w14:paraId="72F3EC58" w14:textId="77777777" w:rsidR="006A2A97" w:rsidRPr="00075DF0" w:rsidRDefault="006A2A97" w:rsidP="009C4A8E">
            <w:pPr>
              <w:jc w:val="center"/>
              <w:rPr>
                <w:sz w:val="22"/>
              </w:rPr>
            </w:pPr>
            <w:r w:rsidRPr="00075DF0">
              <w:rPr>
                <w:sz w:val="22"/>
              </w:rPr>
              <w:t>0</w:t>
            </w:r>
          </w:p>
        </w:tc>
        <w:tc>
          <w:tcPr>
            <w:tcW w:w="497" w:type="pct"/>
            <w:shd w:val="clear" w:color="000000" w:fill="FFFFFF"/>
            <w:vAlign w:val="center"/>
            <w:hideMark/>
          </w:tcPr>
          <w:p w14:paraId="12BED758" w14:textId="77777777" w:rsidR="006A2A97" w:rsidRPr="00075DF0" w:rsidRDefault="006A2A97" w:rsidP="009C4A8E">
            <w:pPr>
              <w:jc w:val="center"/>
              <w:rPr>
                <w:sz w:val="22"/>
              </w:rPr>
            </w:pPr>
            <w:r w:rsidRPr="00075DF0">
              <w:rPr>
                <w:sz w:val="22"/>
              </w:rPr>
              <w:t>2</w:t>
            </w:r>
          </w:p>
        </w:tc>
      </w:tr>
      <w:tr w:rsidR="00075DF0" w:rsidRPr="00075DF0" w14:paraId="33A18156" w14:textId="77777777" w:rsidTr="00075DF0">
        <w:trPr>
          <w:trHeight w:val="138"/>
        </w:trPr>
        <w:tc>
          <w:tcPr>
            <w:tcW w:w="1485" w:type="pct"/>
            <w:shd w:val="clear" w:color="000000" w:fill="FFFFFF"/>
            <w:vAlign w:val="center"/>
            <w:hideMark/>
          </w:tcPr>
          <w:p w14:paraId="527859B0" w14:textId="77777777" w:rsidR="006A2A97" w:rsidRPr="00075DF0" w:rsidRDefault="006A2A97" w:rsidP="009C4A8E">
            <w:pPr>
              <w:rPr>
                <w:b/>
                <w:bCs/>
                <w:sz w:val="22"/>
              </w:rPr>
            </w:pPr>
            <w:r w:rsidRPr="00075DF0">
              <w:rPr>
                <w:b/>
                <w:bCs/>
                <w:sz w:val="22"/>
              </w:rPr>
              <w:t>7005.29.80.00.00</w:t>
            </w:r>
            <w:r w:rsidRPr="00075DF0">
              <w:rPr>
                <w:sz w:val="22"/>
              </w:rPr>
              <w:t>  </w:t>
            </w:r>
          </w:p>
        </w:tc>
        <w:tc>
          <w:tcPr>
            <w:tcW w:w="347" w:type="pct"/>
            <w:shd w:val="clear" w:color="000000" w:fill="FFFFFF"/>
            <w:vAlign w:val="center"/>
            <w:hideMark/>
          </w:tcPr>
          <w:p w14:paraId="6E1589FB" w14:textId="77777777" w:rsidR="006A2A97" w:rsidRPr="00075DF0" w:rsidRDefault="006A2A97" w:rsidP="009C4A8E">
            <w:pPr>
              <w:jc w:val="center"/>
              <w:rPr>
                <w:sz w:val="22"/>
              </w:rPr>
            </w:pPr>
            <w:r w:rsidRPr="00075DF0">
              <w:rPr>
                <w:sz w:val="22"/>
              </w:rPr>
              <w:t>0</w:t>
            </w:r>
          </w:p>
        </w:tc>
        <w:tc>
          <w:tcPr>
            <w:tcW w:w="333" w:type="pct"/>
            <w:shd w:val="clear" w:color="000000" w:fill="FFFFFF"/>
            <w:vAlign w:val="center"/>
            <w:hideMark/>
          </w:tcPr>
          <w:p w14:paraId="4B5B423E" w14:textId="77777777" w:rsidR="006A2A97" w:rsidRPr="00075DF0" w:rsidRDefault="006A2A97" w:rsidP="009C4A8E">
            <w:pPr>
              <w:jc w:val="center"/>
              <w:rPr>
                <w:sz w:val="22"/>
              </w:rPr>
            </w:pPr>
            <w:r w:rsidRPr="00075DF0">
              <w:rPr>
                <w:sz w:val="22"/>
              </w:rPr>
              <w:t>0</w:t>
            </w:r>
          </w:p>
        </w:tc>
        <w:tc>
          <w:tcPr>
            <w:tcW w:w="334" w:type="pct"/>
            <w:shd w:val="clear" w:color="000000" w:fill="FFFFFF"/>
            <w:vAlign w:val="center"/>
            <w:hideMark/>
          </w:tcPr>
          <w:p w14:paraId="07091945" w14:textId="77777777" w:rsidR="006A2A97" w:rsidRPr="00075DF0" w:rsidRDefault="006A2A97" w:rsidP="009C4A8E">
            <w:pPr>
              <w:jc w:val="center"/>
              <w:rPr>
                <w:sz w:val="22"/>
              </w:rPr>
            </w:pPr>
            <w:r w:rsidRPr="00075DF0">
              <w:rPr>
                <w:sz w:val="22"/>
              </w:rPr>
              <w:t>2</w:t>
            </w:r>
          </w:p>
        </w:tc>
        <w:tc>
          <w:tcPr>
            <w:tcW w:w="577" w:type="pct"/>
            <w:shd w:val="clear" w:color="000000" w:fill="FFFFFF"/>
            <w:vAlign w:val="center"/>
            <w:hideMark/>
          </w:tcPr>
          <w:p w14:paraId="031B3041" w14:textId="77777777" w:rsidR="006A2A97" w:rsidRPr="00075DF0" w:rsidRDefault="006A2A97" w:rsidP="009C4A8E">
            <w:pPr>
              <w:jc w:val="center"/>
              <w:rPr>
                <w:sz w:val="22"/>
              </w:rPr>
            </w:pPr>
            <w:r w:rsidRPr="00075DF0">
              <w:rPr>
                <w:sz w:val="22"/>
              </w:rPr>
              <w:t>1,5</w:t>
            </w:r>
          </w:p>
        </w:tc>
        <w:tc>
          <w:tcPr>
            <w:tcW w:w="462" w:type="pct"/>
            <w:shd w:val="clear" w:color="000000" w:fill="FFFFFF"/>
            <w:vAlign w:val="center"/>
            <w:hideMark/>
          </w:tcPr>
          <w:p w14:paraId="4516EC54" w14:textId="77777777" w:rsidR="006A2A97" w:rsidRPr="00075DF0" w:rsidRDefault="006A2A97" w:rsidP="009C4A8E">
            <w:pPr>
              <w:jc w:val="center"/>
              <w:rPr>
                <w:sz w:val="22"/>
              </w:rPr>
            </w:pPr>
            <w:r w:rsidRPr="00075DF0">
              <w:rPr>
                <w:sz w:val="22"/>
              </w:rPr>
              <w:t>0</w:t>
            </w:r>
          </w:p>
        </w:tc>
        <w:tc>
          <w:tcPr>
            <w:tcW w:w="462" w:type="pct"/>
            <w:shd w:val="clear" w:color="000000" w:fill="FFFFFF"/>
            <w:vAlign w:val="center"/>
            <w:hideMark/>
          </w:tcPr>
          <w:p w14:paraId="1B752DA2" w14:textId="77777777" w:rsidR="006A2A97" w:rsidRPr="00075DF0" w:rsidRDefault="006A2A97" w:rsidP="009C4A8E">
            <w:pPr>
              <w:jc w:val="center"/>
              <w:rPr>
                <w:sz w:val="22"/>
              </w:rPr>
            </w:pPr>
            <w:r w:rsidRPr="00075DF0">
              <w:rPr>
                <w:sz w:val="22"/>
              </w:rPr>
              <w:t>0</w:t>
            </w:r>
          </w:p>
        </w:tc>
        <w:tc>
          <w:tcPr>
            <w:tcW w:w="502" w:type="pct"/>
            <w:shd w:val="clear" w:color="000000" w:fill="FFFFFF"/>
            <w:vAlign w:val="center"/>
            <w:hideMark/>
          </w:tcPr>
          <w:p w14:paraId="79646588" w14:textId="77777777" w:rsidR="006A2A97" w:rsidRPr="00075DF0" w:rsidRDefault="006A2A97" w:rsidP="009C4A8E">
            <w:pPr>
              <w:jc w:val="center"/>
              <w:rPr>
                <w:sz w:val="22"/>
              </w:rPr>
            </w:pPr>
            <w:r w:rsidRPr="00075DF0">
              <w:rPr>
                <w:sz w:val="22"/>
              </w:rPr>
              <w:t>0</w:t>
            </w:r>
          </w:p>
        </w:tc>
        <w:tc>
          <w:tcPr>
            <w:tcW w:w="497" w:type="pct"/>
            <w:shd w:val="clear" w:color="000000" w:fill="FFFFFF"/>
            <w:vAlign w:val="center"/>
            <w:hideMark/>
          </w:tcPr>
          <w:p w14:paraId="1B980FC4" w14:textId="77777777" w:rsidR="006A2A97" w:rsidRPr="00075DF0" w:rsidRDefault="006A2A97" w:rsidP="009C4A8E">
            <w:pPr>
              <w:jc w:val="center"/>
              <w:rPr>
                <w:sz w:val="22"/>
              </w:rPr>
            </w:pPr>
            <w:r w:rsidRPr="00075DF0">
              <w:rPr>
                <w:sz w:val="22"/>
              </w:rPr>
              <w:t>2</w:t>
            </w:r>
          </w:p>
        </w:tc>
      </w:tr>
    </w:tbl>
    <w:p w14:paraId="349953EA" w14:textId="3BE1C830" w:rsidR="00075DF0" w:rsidRDefault="006A2A97" w:rsidP="00075DF0">
      <w:pPr>
        <w:spacing w:before="120" w:after="120"/>
        <w:jc w:val="both"/>
        <w:rPr>
          <w:sz w:val="18"/>
          <w:szCs w:val="18"/>
        </w:rPr>
      </w:pPr>
      <w:r w:rsidRPr="00B02930">
        <w:rPr>
          <w:b/>
          <w:sz w:val="18"/>
          <w:szCs w:val="18"/>
        </w:rPr>
        <w:t>Kaynak:</w:t>
      </w:r>
      <w:r w:rsidRPr="007E4777">
        <w:rPr>
          <w:sz w:val="18"/>
          <w:szCs w:val="18"/>
        </w:rPr>
        <w:t xml:space="preserve"> </w:t>
      </w:r>
      <w:r w:rsidR="00EF1A06" w:rsidRPr="007E4777">
        <w:rPr>
          <w:sz w:val="18"/>
          <w:szCs w:val="18"/>
        </w:rPr>
        <w:t>202</w:t>
      </w:r>
      <w:r w:rsidR="00EF1A06">
        <w:rPr>
          <w:sz w:val="18"/>
          <w:szCs w:val="18"/>
        </w:rPr>
        <w:t>4 Yılı</w:t>
      </w:r>
      <w:r w:rsidR="00EF1A06" w:rsidRPr="007E4777">
        <w:rPr>
          <w:sz w:val="18"/>
          <w:szCs w:val="18"/>
        </w:rPr>
        <w:t xml:space="preserve"> İthalat Rejimi </w:t>
      </w:r>
      <w:r w:rsidR="00EF1A06">
        <w:rPr>
          <w:sz w:val="18"/>
          <w:szCs w:val="18"/>
        </w:rPr>
        <w:t>Kararı</w:t>
      </w:r>
    </w:p>
    <w:p w14:paraId="2897EF7D" w14:textId="37BBA442" w:rsidR="006A2A97" w:rsidRPr="006A2A97" w:rsidRDefault="006A2A97" w:rsidP="00075DF0">
      <w:pPr>
        <w:spacing w:before="120" w:after="120"/>
        <w:jc w:val="both"/>
        <w:rPr>
          <w:sz w:val="18"/>
          <w:szCs w:val="18"/>
        </w:rPr>
      </w:pPr>
      <w:r w:rsidRPr="006A2A97">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w:t>
      </w:r>
      <w:r w:rsidRPr="008265E4">
        <w:t xml:space="preserve"> </w:t>
      </w:r>
      <w:r w:rsidRPr="006A2A97">
        <w:rPr>
          <w:sz w:val="18"/>
          <w:szCs w:val="18"/>
        </w:rPr>
        <w:t>Malezya, Mısır Arap Cumhuriyeti, Morityus, Moldova, Sırbistan, Singapur Cumhuriyeti, Şili, Tunus. 2: Bolivarcı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4: Birleşik Arap Emirlikleri. 5: En Az Gelişmiş Ülkeler. 6: Özel Teşvik Düzenlemelerinden Yararlanacak Ülkeler. 7: Gelişme Yolundaki Ülkeler. 8: Diğer Ülkeler</w:t>
      </w:r>
    </w:p>
    <w:p w14:paraId="1813A702" w14:textId="2E5D5A47" w:rsidR="00075DF0" w:rsidRPr="006969FD" w:rsidRDefault="00FC3378" w:rsidP="00145DB2">
      <w:pPr>
        <w:pStyle w:val="Default"/>
        <w:numPr>
          <w:ilvl w:val="0"/>
          <w:numId w:val="12"/>
        </w:numPr>
        <w:spacing w:before="120" w:after="120"/>
        <w:ind w:firstLine="0"/>
        <w:jc w:val="both"/>
        <w:rPr>
          <w:color w:val="auto"/>
        </w:rPr>
      </w:pPr>
      <w:bookmarkStart w:id="15" w:name="_Toc148627853"/>
      <w:r>
        <w:rPr>
          <w:color w:val="auto"/>
        </w:rPr>
        <w:t>31/12/2023 tarihli ve 8044</w:t>
      </w:r>
      <w:r w:rsidR="009C24F6">
        <w:rPr>
          <w:color w:val="auto"/>
        </w:rPr>
        <w:t xml:space="preserve"> sayılı Cumhurbaşkanlığı Kararı ile yürürlüğe konulan </w:t>
      </w:r>
      <w:r w:rsidR="00075DF0" w:rsidRPr="006969FD">
        <w:rPr>
          <w:color w:val="auto"/>
        </w:rPr>
        <w:t xml:space="preserve">İthalatta İlave Gümrük Vergisi Uygulanmasına İlişkin Kararda Değişiklik Yapılmasına Dair Karar uyarınca Rusya’dan gerçekleşen ithalatta %5 oranında ilave gümrük vergisi uygulanmaktadır. </w:t>
      </w:r>
    </w:p>
    <w:p w14:paraId="44FAA8E1" w14:textId="07A1A972" w:rsidR="00075DF0" w:rsidRPr="00F40F8D" w:rsidRDefault="00075DF0" w:rsidP="00145DB2">
      <w:pPr>
        <w:pStyle w:val="Default"/>
        <w:numPr>
          <w:ilvl w:val="0"/>
          <w:numId w:val="12"/>
        </w:numPr>
        <w:spacing w:before="120" w:after="120"/>
        <w:ind w:firstLine="0"/>
        <w:jc w:val="both"/>
        <w:rPr>
          <w:color w:val="auto"/>
        </w:rPr>
      </w:pPr>
      <w:r w:rsidRPr="00F40F8D">
        <w:rPr>
          <w:color w:val="auto"/>
        </w:rPr>
        <w:t xml:space="preserve">Soruşturma konusu ürünün serbest dolaşıma girişinde, 22/2/2020 tarihli ve 31047 sayılı Resmî Gazete’de </w:t>
      </w:r>
      <w:r w:rsidR="009C24F6">
        <w:rPr>
          <w:color w:val="auto"/>
        </w:rPr>
        <w:t xml:space="preserve">yayımlanan </w:t>
      </w:r>
      <w:r w:rsidRPr="00F40F8D">
        <w:rPr>
          <w:color w:val="auto"/>
        </w:rPr>
        <w:t>İthalatta Gözetim Uygulanmasına İlişkin Tebliğ (Tebliğ No: 2020/1) kapsamında gözetim uygulaması mevcut olup, 0,50 ABD doları/kg kıymetin altındaki ithalatta tüm ülkelere yönelik olarak</w:t>
      </w:r>
      <w:r w:rsidR="009C24F6">
        <w:rPr>
          <w:color w:val="auto"/>
        </w:rPr>
        <w:t xml:space="preserve"> g</w:t>
      </w:r>
      <w:r w:rsidRPr="00F40F8D">
        <w:rPr>
          <w:color w:val="auto"/>
        </w:rPr>
        <w:t xml:space="preserve">özetim </w:t>
      </w:r>
      <w:r w:rsidR="009C24F6">
        <w:rPr>
          <w:color w:val="auto"/>
        </w:rPr>
        <w:t>b</w:t>
      </w:r>
      <w:r w:rsidRPr="00F40F8D">
        <w:rPr>
          <w:color w:val="auto"/>
        </w:rPr>
        <w:t>elgesi aranmaktadır.</w:t>
      </w:r>
    </w:p>
    <w:p w14:paraId="414817A0" w14:textId="0F55FB16" w:rsidR="00A1068B" w:rsidRPr="007C1282" w:rsidRDefault="00983D60" w:rsidP="00145DB2">
      <w:pPr>
        <w:pStyle w:val="Balk1"/>
        <w:numPr>
          <w:ilvl w:val="0"/>
          <w:numId w:val="6"/>
        </w:numPr>
        <w:jc w:val="both"/>
        <w:rPr>
          <w:rFonts w:ascii="Times New Roman" w:hAnsi="Times New Roman" w:cs="Times New Roman"/>
          <w:color w:val="000000" w:themeColor="text1"/>
          <w:sz w:val="24"/>
        </w:rPr>
      </w:pPr>
      <w:r w:rsidRPr="007C1282">
        <w:rPr>
          <w:rFonts w:ascii="Times New Roman" w:hAnsi="Times New Roman" w:cs="Times New Roman"/>
          <w:color w:val="000000" w:themeColor="text1"/>
          <w:sz w:val="24"/>
        </w:rPr>
        <w:t>Dampingin Deva</w:t>
      </w:r>
      <w:r w:rsidR="007C1282" w:rsidRPr="007C1282">
        <w:rPr>
          <w:rFonts w:ascii="Times New Roman" w:hAnsi="Times New Roman" w:cs="Times New Roman"/>
          <w:color w:val="000000" w:themeColor="text1"/>
          <w:sz w:val="24"/>
        </w:rPr>
        <w:t xml:space="preserve">mı veya Yeniden Meydana Gelmesi </w:t>
      </w:r>
      <w:r w:rsidRPr="007C1282">
        <w:rPr>
          <w:rFonts w:ascii="Times New Roman" w:hAnsi="Times New Roman" w:cs="Times New Roman"/>
          <w:color w:val="000000" w:themeColor="text1"/>
          <w:sz w:val="24"/>
        </w:rPr>
        <w:t>İhtimali</w:t>
      </w:r>
      <w:bookmarkStart w:id="16" w:name="_Toc317854285"/>
      <w:bookmarkEnd w:id="15"/>
    </w:p>
    <w:p w14:paraId="05BF19FD" w14:textId="7E94E080" w:rsidR="00A1068B" w:rsidRPr="00D56F8C" w:rsidRDefault="00A1068B" w:rsidP="00145DB2">
      <w:pPr>
        <w:pStyle w:val="Balk2"/>
        <w:numPr>
          <w:ilvl w:val="1"/>
          <w:numId w:val="6"/>
        </w:numPr>
        <w:jc w:val="both"/>
        <w:rPr>
          <w:rFonts w:eastAsia="Times New Roman" w:cs="Times New Roman"/>
          <w:bCs/>
          <w:color w:val="000000" w:themeColor="text1"/>
          <w:szCs w:val="24"/>
          <w:lang w:eastAsia="tr-TR"/>
        </w:rPr>
      </w:pPr>
      <w:bookmarkStart w:id="17" w:name="_Toc148627854"/>
      <w:r w:rsidRPr="00D56F8C">
        <w:rPr>
          <w:rFonts w:eastAsia="Times New Roman" w:cs="Times New Roman"/>
          <w:bCs/>
          <w:color w:val="000000" w:themeColor="text1"/>
          <w:szCs w:val="24"/>
          <w:lang w:eastAsia="tr-TR"/>
        </w:rPr>
        <w:t>Genel</w:t>
      </w:r>
      <w:r w:rsidR="0076289A" w:rsidRPr="00D56F8C">
        <w:rPr>
          <w:rFonts w:eastAsia="Times New Roman" w:cs="Times New Roman"/>
          <w:bCs/>
          <w:color w:val="000000" w:themeColor="text1"/>
          <w:szCs w:val="24"/>
          <w:lang w:eastAsia="tr-TR"/>
        </w:rPr>
        <w:t xml:space="preserve"> </w:t>
      </w:r>
      <w:r w:rsidR="001A5D64">
        <w:rPr>
          <w:rFonts w:eastAsia="Times New Roman" w:cs="Times New Roman"/>
          <w:bCs/>
          <w:color w:val="000000" w:themeColor="text1"/>
          <w:szCs w:val="24"/>
          <w:lang w:eastAsia="tr-TR"/>
        </w:rPr>
        <w:t>a</w:t>
      </w:r>
      <w:r w:rsidR="00983D60" w:rsidRPr="00D56F8C">
        <w:rPr>
          <w:rFonts w:eastAsia="Times New Roman" w:cs="Times New Roman"/>
          <w:bCs/>
          <w:color w:val="000000" w:themeColor="text1"/>
          <w:szCs w:val="24"/>
          <w:lang w:eastAsia="tr-TR"/>
        </w:rPr>
        <w:t>çıklamalar</w:t>
      </w:r>
      <w:bookmarkEnd w:id="17"/>
    </w:p>
    <w:p w14:paraId="0F54AF9E" w14:textId="77777777" w:rsidR="00AE633B" w:rsidRPr="0076289A" w:rsidRDefault="00983D60" w:rsidP="00075DF0">
      <w:pPr>
        <w:pStyle w:val="Default"/>
        <w:numPr>
          <w:ilvl w:val="0"/>
          <w:numId w:val="3"/>
        </w:numPr>
        <w:spacing w:before="120" w:after="120"/>
        <w:ind w:firstLine="0"/>
        <w:jc w:val="both"/>
        <w:rPr>
          <w:bCs/>
          <w:color w:val="000000" w:themeColor="text1"/>
        </w:rPr>
      </w:pPr>
      <w:r w:rsidRPr="0076289A">
        <w:rPr>
          <w:bCs/>
          <w:color w:val="000000" w:themeColor="text1"/>
        </w:rPr>
        <w:t>Yönetmeliğin 35 inci maddesi çerçevesinde önlem</w:t>
      </w:r>
      <w:r w:rsidR="003E0AEB" w:rsidRPr="0076289A">
        <w:rPr>
          <w:bCs/>
          <w:color w:val="000000" w:themeColor="text1"/>
        </w:rPr>
        <w:t>ler</w:t>
      </w:r>
      <w:r w:rsidRPr="0076289A">
        <w:rPr>
          <w:bCs/>
          <w:color w:val="000000" w:themeColor="text1"/>
        </w:rPr>
        <w:t>in yürürlükten kalkması halinde dampingin devam etmesinin veya yeniden meydana gelmesinin muhtemel olup olmadığı incelenmiş</w:t>
      </w:r>
      <w:r w:rsidR="00AE633B" w:rsidRPr="0076289A">
        <w:rPr>
          <w:bCs/>
          <w:color w:val="000000" w:themeColor="text1"/>
        </w:rPr>
        <w:t>tir.</w:t>
      </w:r>
    </w:p>
    <w:p w14:paraId="1249B398" w14:textId="4FE75BA5" w:rsidR="00075DF0" w:rsidRPr="00075DF0" w:rsidRDefault="00157921" w:rsidP="00145DB2">
      <w:pPr>
        <w:pStyle w:val="Balk2"/>
        <w:numPr>
          <w:ilvl w:val="1"/>
          <w:numId w:val="6"/>
        </w:numPr>
        <w:jc w:val="both"/>
        <w:rPr>
          <w:rFonts w:eastAsia="Times New Roman" w:cs="Times New Roman"/>
          <w:bCs/>
          <w:color w:val="000000" w:themeColor="text1"/>
          <w:szCs w:val="24"/>
          <w:lang w:eastAsia="tr-TR"/>
        </w:rPr>
      </w:pPr>
      <w:bookmarkStart w:id="18" w:name="_Toc148627855"/>
      <w:r w:rsidRPr="00681B8A">
        <w:rPr>
          <w:rFonts w:eastAsia="Times New Roman" w:cs="Times New Roman"/>
          <w:bCs/>
          <w:color w:val="000000" w:themeColor="text1"/>
          <w:szCs w:val="24"/>
          <w:lang w:eastAsia="tr-TR"/>
        </w:rPr>
        <w:t>Damping</w:t>
      </w:r>
      <w:r w:rsidR="00F7559B" w:rsidRPr="00681B8A">
        <w:rPr>
          <w:rFonts w:eastAsia="Times New Roman" w:cs="Times New Roman"/>
          <w:bCs/>
          <w:color w:val="000000" w:themeColor="text1"/>
          <w:szCs w:val="24"/>
          <w:lang w:eastAsia="tr-TR"/>
        </w:rPr>
        <w:t xml:space="preserve">in </w:t>
      </w:r>
      <w:r w:rsidR="001A5D64">
        <w:rPr>
          <w:rFonts w:eastAsia="Times New Roman" w:cs="Times New Roman"/>
          <w:bCs/>
          <w:color w:val="000000" w:themeColor="text1"/>
          <w:szCs w:val="24"/>
          <w:lang w:eastAsia="tr-TR"/>
        </w:rPr>
        <w:t>d</w:t>
      </w:r>
      <w:r w:rsidR="0076289A" w:rsidRPr="00681B8A">
        <w:rPr>
          <w:rFonts w:eastAsia="Times New Roman" w:cs="Times New Roman"/>
          <w:bCs/>
          <w:color w:val="000000" w:themeColor="text1"/>
          <w:szCs w:val="24"/>
          <w:lang w:eastAsia="tr-TR"/>
        </w:rPr>
        <w:t xml:space="preserve">evam </w:t>
      </w:r>
      <w:r w:rsidR="001A5D64">
        <w:rPr>
          <w:rFonts w:eastAsia="Times New Roman" w:cs="Times New Roman"/>
          <w:bCs/>
          <w:color w:val="000000" w:themeColor="text1"/>
          <w:szCs w:val="24"/>
          <w:lang w:eastAsia="tr-TR"/>
        </w:rPr>
        <w:t>e</w:t>
      </w:r>
      <w:r w:rsidR="0076289A" w:rsidRPr="00681B8A">
        <w:rPr>
          <w:rFonts w:eastAsia="Times New Roman" w:cs="Times New Roman"/>
          <w:bCs/>
          <w:color w:val="000000" w:themeColor="text1"/>
          <w:szCs w:val="24"/>
          <w:lang w:eastAsia="tr-TR"/>
        </w:rPr>
        <w:t xml:space="preserve">tme </w:t>
      </w:r>
      <w:r w:rsidR="001A5D64">
        <w:rPr>
          <w:rFonts w:eastAsia="Times New Roman" w:cs="Times New Roman"/>
          <w:bCs/>
          <w:color w:val="000000" w:themeColor="text1"/>
          <w:szCs w:val="24"/>
          <w:lang w:eastAsia="tr-TR"/>
        </w:rPr>
        <w:t>i</w:t>
      </w:r>
      <w:r w:rsidR="0076289A" w:rsidRPr="00681B8A">
        <w:rPr>
          <w:rFonts w:eastAsia="Times New Roman" w:cs="Times New Roman"/>
          <w:bCs/>
          <w:color w:val="000000" w:themeColor="text1"/>
          <w:szCs w:val="24"/>
          <w:lang w:eastAsia="tr-TR"/>
        </w:rPr>
        <w:t>htimali</w:t>
      </w:r>
      <w:bookmarkEnd w:id="18"/>
    </w:p>
    <w:p w14:paraId="0B853CF3" w14:textId="77777777" w:rsidR="00075DF0" w:rsidRPr="009A61E6" w:rsidRDefault="00075DF0" w:rsidP="00145DB2">
      <w:pPr>
        <w:pStyle w:val="Default"/>
        <w:numPr>
          <w:ilvl w:val="0"/>
          <w:numId w:val="13"/>
        </w:numPr>
        <w:spacing w:before="120" w:after="120"/>
        <w:ind w:firstLine="0"/>
        <w:jc w:val="both"/>
        <w:rPr>
          <w:color w:val="auto"/>
        </w:rPr>
      </w:pPr>
      <w:r w:rsidRPr="009A61E6">
        <w:rPr>
          <w:color w:val="auto"/>
        </w:rPr>
        <w:t>Yönetmeliğin 40 ıncı ve 41 inci maddeleri çerçevesinde, soruşturma sırasında yeniden bir damping marjı hesaplanmamış, esas soruşturmada hesaplanmış olan damping marjları gösterge olarak dikkate alınmıştır.</w:t>
      </w:r>
    </w:p>
    <w:p w14:paraId="117FDBBF" w14:textId="5FEE2EF0" w:rsidR="00075DF0" w:rsidRPr="009A61E6" w:rsidRDefault="00075DF0" w:rsidP="00145DB2">
      <w:pPr>
        <w:pStyle w:val="Default"/>
        <w:numPr>
          <w:ilvl w:val="0"/>
          <w:numId w:val="13"/>
        </w:numPr>
        <w:spacing w:before="120" w:after="120"/>
        <w:ind w:firstLine="0"/>
        <w:jc w:val="both"/>
        <w:rPr>
          <w:color w:val="auto"/>
        </w:rPr>
      </w:pPr>
      <w:r w:rsidRPr="009A61E6">
        <w:rPr>
          <w:color w:val="auto"/>
        </w:rPr>
        <w:t xml:space="preserve">Buna göre, </w:t>
      </w:r>
      <w:r w:rsidR="009C24F6">
        <w:t>23</w:t>
      </w:r>
      <w:r w:rsidR="009C24F6" w:rsidRPr="00A836B6">
        <w:t>/</w:t>
      </w:r>
      <w:r w:rsidR="009C24F6">
        <w:t>12/2017</w:t>
      </w:r>
      <w:r w:rsidR="009C24F6" w:rsidRPr="00A836B6">
        <w:t xml:space="preserve"> tarihli ve </w:t>
      </w:r>
      <w:r w:rsidR="009C24F6">
        <w:t>30279</w:t>
      </w:r>
      <w:r w:rsidR="009C24F6" w:rsidRPr="00A836B6">
        <w:t xml:space="preserve"> sayılı Resmî Gazete’de yayımlanan İthalatta Haksız Rekabetin Önlenmesine</w:t>
      </w:r>
      <w:r w:rsidR="009C24F6">
        <w:t xml:space="preserve"> İlişkin Tebliğ (Tebliğ No: 2017</w:t>
      </w:r>
      <w:r w:rsidR="009C24F6" w:rsidRPr="00A836B6">
        <w:t>/</w:t>
      </w:r>
      <w:r w:rsidR="009C24F6">
        <w:t>35</w:t>
      </w:r>
      <w:r w:rsidR="009C24F6" w:rsidRPr="00A836B6">
        <w:t>)</w:t>
      </w:r>
      <w:r w:rsidR="009C24F6">
        <w:t xml:space="preserve"> </w:t>
      </w:r>
      <w:r w:rsidRPr="009A61E6">
        <w:rPr>
          <w:color w:val="auto"/>
        </w:rPr>
        <w:t>uyarınca, soruşturma konusu ürün için damping marjları Rusya’da yerleşik Guardian Steklo Rostov LLC ve Guardian Steklo Ryazan LLC firmaları için CIF bedelin %29,08’i oranında, JSC Saratovstroysteklo için CIF bedelin %19,27’si oranında tespit edilmiştir.</w:t>
      </w:r>
    </w:p>
    <w:p w14:paraId="711DDAF7" w14:textId="77777777" w:rsidR="00075DF0" w:rsidRPr="009A61E6" w:rsidRDefault="00075DF0" w:rsidP="00145DB2">
      <w:pPr>
        <w:pStyle w:val="Default"/>
        <w:numPr>
          <w:ilvl w:val="0"/>
          <w:numId w:val="13"/>
        </w:numPr>
        <w:spacing w:before="120" w:after="120"/>
        <w:ind w:firstLine="0"/>
        <w:jc w:val="both"/>
        <w:rPr>
          <w:color w:val="auto"/>
        </w:rPr>
      </w:pPr>
      <w:r w:rsidRPr="009A61E6">
        <w:rPr>
          <w:color w:val="auto"/>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14:paraId="6984CEBD" w14:textId="348B7A9A" w:rsidR="00075DF0" w:rsidRPr="00075DF0" w:rsidRDefault="002772A7" w:rsidP="00145DB2">
      <w:pPr>
        <w:pStyle w:val="Balk2"/>
        <w:numPr>
          <w:ilvl w:val="1"/>
          <w:numId w:val="6"/>
        </w:numPr>
        <w:jc w:val="both"/>
        <w:rPr>
          <w:rFonts w:eastAsia="Times New Roman" w:cs="Times New Roman"/>
          <w:bCs/>
          <w:color w:val="000000" w:themeColor="text1"/>
          <w:szCs w:val="24"/>
          <w:lang w:eastAsia="tr-TR"/>
        </w:rPr>
      </w:pPr>
      <w:bookmarkStart w:id="19" w:name="_Toc148627856"/>
      <w:r w:rsidRPr="00681B8A">
        <w:rPr>
          <w:rFonts w:eastAsia="Times New Roman" w:cs="Times New Roman"/>
          <w:bCs/>
          <w:color w:val="000000" w:themeColor="text1"/>
          <w:szCs w:val="24"/>
          <w:lang w:eastAsia="tr-TR"/>
        </w:rPr>
        <w:t xml:space="preserve">Dampingin </w:t>
      </w:r>
      <w:r w:rsidR="001A5D64">
        <w:rPr>
          <w:rFonts w:eastAsia="Times New Roman" w:cs="Times New Roman"/>
          <w:bCs/>
          <w:color w:val="000000" w:themeColor="text1"/>
          <w:szCs w:val="24"/>
          <w:lang w:eastAsia="tr-TR"/>
        </w:rPr>
        <w:t>y</w:t>
      </w:r>
      <w:r w:rsidR="00B30E9C" w:rsidRPr="00681B8A">
        <w:rPr>
          <w:rFonts w:eastAsia="Times New Roman" w:cs="Times New Roman"/>
          <w:bCs/>
          <w:color w:val="000000" w:themeColor="text1"/>
          <w:szCs w:val="24"/>
          <w:lang w:eastAsia="tr-TR"/>
        </w:rPr>
        <w:t xml:space="preserve">eniden </w:t>
      </w:r>
      <w:r w:rsidR="001A5D64">
        <w:rPr>
          <w:rFonts w:eastAsia="Times New Roman" w:cs="Times New Roman"/>
          <w:bCs/>
          <w:color w:val="000000" w:themeColor="text1"/>
          <w:szCs w:val="24"/>
          <w:lang w:eastAsia="tr-TR"/>
        </w:rPr>
        <w:t>m</w:t>
      </w:r>
      <w:r w:rsidR="00B30E9C" w:rsidRPr="00681B8A">
        <w:rPr>
          <w:rFonts w:eastAsia="Times New Roman" w:cs="Times New Roman"/>
          <w:bCs/>
          <w:color w:val="000000" w:themeColor="text1"/>
          <w:szCs w:val="24"/>
          <w:lang w:eastAsia="tr-TR"/>
        </w:rPr>
        <w:t xml:space="preserve">eydana </w:t>
      </w:r>
      <w:r w:rsidR="001A5D64">
        <w:rPr>
          <w:rFonts w:eastAsia="Times New Roman" w:cs="Times New Roman"/>
          <w:bCs/>
          <w:color w:val="000000" w:themeColor="text1"/>
          <w:szCs w:val="24"/>
          <w:lang w:eastAsia="tr-TR"/>
        </w:rPr>
        <w:t>g</w:t>
      </w:r>
      <w:r w:rsidR="00B30E9C" w:rsidRPr="00681B8A">
        <w:rPr>
          <w:rFonts w:eastAsia="Times New Roman" w:cs="Times New Roman"/>
          <w:bCs/>
          <w:color w:val="000000" w:themeColor="text1"/>
          <w:szCs w:val="24"/>
          <w:lang w:eastAsia="tr-TR"/>
        </w:rPr>
        <w:t xml:space="preserve">elmesi </w:t>
      </w:r>
      <w:r w:rsidR="001A5D64">
        <w:rPr>
          <w:rFonts w:eastAsia="Times New Roman" w:cs="Times New Roman"/>
          <w:bCs/>
          <w:color w:val="000000" w:themeColor="text1"/>
          <w:szCs w:val="24"/>
          <w:lang w:eastAsia="tr-TR"/>
        </w:rPr>
        <w:t>i</w:t>
      </w:r>
      <w:r w:rsidR="00B30E9C" w:rsidRPr="00681B8A">
        <w:rPr>
          <w:rFonts w:eastAsia="Times New Roman" w:cs="Times New Roman"/>
          <w:bCs/>
          <w:color w:val="000000" w:themeColor="text1"/>
          <w:szCs w:val="24"/>
          <w:lang w:eastAsia="tr-TR"/>
        </w:rPr>
        <w:t>htimali</w:t>
      </w:r>
      <w:bookmarkEnd w:id="19"/>
    </w:p>
    <w:p w14:paraId="2FFDF762" w14:textId="76A19762" w:rsidR="00075DF0" w:rsidRDefault="00075DF0" w:rsidP="00145DB2">
      <w:pPr>
        <w:pStyle w:val="Default"/>
        <w:numPr>
          <w:ilvl w:val="0"/>
          <w:numId w:val="14"/>
        </w:numPr>
        <w:spacing w:before="120" w:after="120"/>
        <w:ind w:firstLine="0"/>
        <w:jc w:val="both"/>
      </w:pPr>
      <w:r w:rsidRPr="007051EA">
        <w:t xml:space="preserve">İhracatçı firmaların davranışlarını ve yeniden meydana gelmesi muhtemel olan dampingi göstermesi açısından soruşturma konusu ülkenin Türkiye’ye yönlendirebilecek üretim ve ihracat kapasitesi ile fiyatları ve </w:t>
      </w:r>
      <w:r w:rsidRPr="009F5378">
        <w:t xml:space="preserve">esas soruşturmada hesaplanan damping marjları </w:t>
      </w:r>
      <w:r w:rsidRPr="007051EA">
        <w:t xml:space="preserve">önem arz etmektedir. </w:t>
      </w:r>
    </w:p>
    <w:p w14:paraId="710CAEC6" w14:textId="77777777" w:rsidR="009C24F6" w:rsidRPr="00075DF0" w:rsidRDefault="009C24F6" w:rsidP="00E16D1E">
      <w:pPr>
        <w:pStyle w:val="Default"/>
        <w:spacing w:before="120" w:after="120"/>
        <w:jc w:val="both"/>
      </w:pPr>
    </w:p>
    <w:p w14:paraId="770E2015" w14:textId="5592AD11" w:rsidR="00075DF0" w:rsidRDefault="003677EB" w:rsidP="00CB49E7">
      <w:pPr>
        <w:pStyle w:val="Default"/>
        <w:jc w:val="both"/>
        <w:rPr>
          <w:b/>
          <w:color w:val="000000" w:themeColor="text1"/>
        </w:rPr>
      </w:pPr>
      <w:r w:rsidRPr="00681B8A">
        <w:rPr>
          <w:b/>
          <w:color w:val="000000" w:themeColor="text1"/>
        </w:rPr>
        <w:lastRenderedPageBreak/>
        <w:t xml:space="preserve">3.3.1. </w:t>
      </w:r>
      <w:r w:rsidR="000A085F" w:rsidRPr="00681B8A">
        <w:rPr>
          <w:b/>
          <w:color w:val="000000" w:themeColor="text1"/>
        </w:rPr>
        <w:t xml:space="preserve">Soruşturma </w:t>
      </w:r>
      <w:r w:rsidR="001A5D64">
        <w:rPr>
          <w:b/>
          <w:color w:val="000000" w:themeColor="text1"/>
        </w:rPr>
        <w:t>k</w:t>
      </w:r>
      <w:r w:rsidR="00AB7495">
        <w:rPr>
          <w:b/>
          <w:color w:val="000000" w:themeColor="text1"/>
        </w:rPr>
        <w:t xml:space="preserve">onusu </w:t>
      </w:r>
      <w:r w:rsidR="001A5D64">
        <w:rPr>
          <w:b/>
          <w:color w:val="000000" w:themeColor="text1"/>
        </w:rPr>
        <w:t>ü</w:t>
      </w:r>
      <w:r w:rsidR="00AB7495">
        <w:rPr>
          <w:b/>
          <w:color w:val="000000" w:themeColor="text1"/>
        </w:rPr>
        <w:t>lken</w:t>
      </w:r>
      <w:r w:rsidR="00B30E9C">
        <w:rPr>
          <w:b/>
          <w:color w:val="000000" w:themeColor="text1"/>
        </w:rPr>
        <w:t xml:space="preserve">in </w:t>
      </w:r>
      <w:r w:rsidR="001A5D64">
        <w:rPr>
          <w:b/>
          <w:color w:val="000000" w:themeColor="text1"/>
        </w:rPr>
        <w:t>ü</w:t>
      </w:r>
      <w:r w:rsidR="00B30E9C">
        <w:rPr>
          <w:b/>
          <w:color w:val="000000" w:themeColor="text1"/>
        </w:rPr>
        <w:t>retim v</w:t>
      </w:r>
      <w:r w:rsidR="007C1282">
        <w:rPr>
          <w:b/>
          <w:color w:val="000000" w:themeColor="text1"/>
        </w:rPr>
        <w:t xml:space="preserve">e </w:t>
      </w:r>
      <w:r w:rsidR="001A5D64">
        <w:rPr>
          <w:b/>
          <w:color w:val="000000" w:themeColor="text1"/>
        </w:rPr>
        <w:t>i</w:t>
      </w:r>
      <w:r w:rsidR="007C1282">
        <w:rPr>
          <w:b/>
          <w:color w:val="000000" w:themeColor="text1"/>
        </w:rPr>
        <w:t xml:space="preserve">hracat </w:t>
      </w:r>
      <w:r w:rsidR="001A5D64">
        <w:rPr>
          <w:b/>
          <w:color w:val="000000" w:themeColor="text1"/>
        </w:rPr>
        <w:t>k</w:t>
      </w:r>
      <w:r w:rsidR="007C1282">
        <w:rPr>
          <w:b/>
          <w:color w:val="000000" w:themeColor="text1"/>
        </w:rPr>
        <w:t>apasite</w:t>
      </w:r>
      <w:r w:rsidR="007D28BB">
        <w:rPr>
          <w:b/>
          <w:color w:val="000000" w:themeColor="text1"/>
        </w:rPr>
        <w:t>si</w:t>
      </w:r>
      <w:r w:rsidR="007C1282">
        <w:rPr>
          <w:b/>
          <w:color w:val="000000" w:themeColor="text1"/>
        </w:rPr>
        <w:t xml:space="preserve"> i</w:t>
      </w:r>
      <w:r w:rsidR="00B30E9C" w:rsidRPr="00681B8A">
        <w:rPr>
          <w:b/>
          <w:color w:val="000000" w:themeColor="text1"/>
        </w:rPr>
        <w:t xml:space="preserve">le </w:t>
      </w:r>
      <w:r w:rsidR="001A5D64">
        <w:rPr>
          <w:b/>
          <w:color w:val="000000" w:themeColor="text1"/>
        </w:rPr>
        <w:t>f</w:t>
      </w:r>
      <w:r w:rsidR="00B30E9C" w:rsidRPr="00681B8A">
        <w:rPr>
          <w:b/>
          <w:color w:val="000000" w:themeColor="text1"/>
        </w:rPr>
        <w:t xml:space="preserve">iyatları </w:t>
      </w:r>
    </w:p>
    <w:p w14:paraId="2FD17279" w14:textId="4F8B93B0" w:rsidR="00075DF0" w:rsidRPr="0003037C" w:rsidRDefault="00075DF0" w:rsidP="00145DB2">
      <w:pPr>
        <w:pStyle w:val="Default"/>
        <w:numPr>
          <w:ilvl w:val="0"/>
          <w:numId w:val="15"/>
        </w:numPr>
        <w:spacing w:before="120" w:after="120"/>
        <w:ind w:firstLine="0"/>
        <w:jc w:val="both"/>
      </w:pPr>
      <w:r w:rsidRPr="009A61E6">
        <w:t xml:space="preserve">Soruşturma konusu ülkenin üretim ve ihracat kabiliyetlerine ilişkin değerlendirmede, Uluslararası Ticaret Merkezinin (International Trade Center, ITC) </w:t>
      </w:r>
      <w:r w:rsidRPr="0003037C">
        <w:t>7005.29</w:t>
      </w:r>
      <w:r w:rsidRPr="009A61E6">
        <w:t xml:space="preserve"> gümrük tarife pozisyonuna ilişkin </w:t>
      </w:r>
      <w:r w:rsidRPr="0003037C">
        <w:t>2019-2021 yılları ile SD ihracat verileri kullanılmıştır.</w:t>
      </w:r>
      <w:r>
        <w:t xml:space="preserve"> </w:t>
      </w:r>
      <w:r w:rsidRPr="0003037C">
        <w:t xml:space="preserve">Bazı ülkelerin ihracatına dair miktar verisi bulunmadığından ITC verileri çerçevesinde, soruşturma konusu üründe dünya toplam ihracat miktarı toplamına ulaşılamamıştır. </w:t>
      </w:r>
    </w:p>
    <w:p w14:paraId="112157F0" w14:textId="38ADB35C" w:rsidR="00075DF0" w:rsidRDefault="00075DF0" w:rsidP="00145DB2">
      <w:pPr>
        <w:pStyle w:val="Default"/>
        <w:numPr>
          <w:ilvl w:val="0"/>
          <w:numId w:val="15"/>
        </w:numPr>
        <w:spacing w:before="120" w:after="120"/>
        <w:ind w:firstLine="0"/>
        <w:jc w:val="both"/>
      </w:pPr>
      <w:r>
        <w:t>Soruşturma konusu ürünün 2019 yılında 3 milyar ABD doları olarak gerçekleşen dünya ihracat değeri, 2020 yılında 2,7 milyar ABD doları, 2021 yılında 3,6 milyar ABD doları, SD</w:t>
      </w:r>
      <w:r w:rsidR="009C24F6">
        <w:t>’</w:t>
      </w:r>
      <w:r>
        <w:t xml:space="preserve">de ise 3,4 milyar ABD doları seviyesinde gerçekleşmiştir. </w:t>
      </w:r>
    </w:p>
    <w:p w14:paraId="47374CB5" w14:textId="77777777" w:rsidR="00075DF0" w:rsidRPr="0003037C" w:rsidRDefault="00075DF0" w:rsidP="00145DB2">
      <w:pPr>
        <w:pStyle w:val="Default"/>
        <w:numPr>
          <w:ilvl w:val="0"/>
          <w:numId w:val="15"/>
        </w:numPr>
        <w:spacing w:before="120" w:after="120"/>
        <w:ind w:firstLine="0"/>
        <w:jc w:val="both"/>
      </w:pPr>
      <w:r w:rsidRPr="0003037C">
        <w:t>Söz konusu ihracatın miktar toplamlarına ulaşılamadığından, birim fiyatlar hesaplanamamıştır.</w:t>
      </w:r>
    </w:p>
    <w:p w14:paraId="2F869046" w14:textId="77777777" w:rsidR="00075DF0" w:rsidRDefault="00075DF0" w:rsidP="00145DB2">
      <w:pPr>
        <w:pStyle w:val="Default"/>
        <w:numPr>
          <w:ilvl w:val="0"/>
          <w:numId w:val="15"/>
        </w:numPr>
        <w:spacing w:before="120" w:after="120"/>
        <w:ind w:firstLine="0"/>
        <w:jc w:val="both"/>
      </w:pPr>
      <w:r>
        <w:t xml:space="preserve">Rusya’nın soruşturma konusu ürün toplam ihracatı miktarı 2019 yılında 331.237 ton, 2020 yılında 350.071 ton ve 2021 yılında 297.045 ton, SD’de ise 151.511 ton seviyesinde gerçekleşmiştir. </w:t>
      </w:r>
    </w:p>
    <w:p w14:paraId="5859A312" w14:textId="77777777" w:rsidR="00075DF0" w:rsidRDefault="00075DF0" w:rsidP="00145DB2">
      <w:pPr>
        <w:pStyle w:val="Default"/>
        <w:numPr>
          <w:ilvl w:val="0"/>
          <w:numId w:val="15"/>
        </w:numPr>
        <w:spacing w:before="120" w:after="120"/>
        <w:ind w:firstLine="0"/>
        <w:jc w:val="both"/>
      </w:pPr>
      <w:r>
        <w:t xml:space="preserve">Rusya’nın soruşturma konusu ürün toplam ihracatı değeri ise 2019 yılında 87 milyon ABD doları, 2020 yılında 85 milyon ABD doları, 2021 yılında 113 milyon ABD doları ve SD’de 66 milyon ABD doları seviyesinde gerçekleşmiştir. </w:t>
      </w:r>
    </w:p>
    <w:p w14:paraId="53D86617" w14:textId="1133B972" w:rsidR="00075DF0" w:rsidRPr="00075DF0" w:rsidRDefault="00075DF0" w:rsidP="00145DB2">
      <w:pPr>
        <w:pStyle w:val="Default"/>
        <w:numPr>
          <w:ilvl w:val="0"/>
          <w:numId w:val="15"/>
        </w:numPr>
        <w:spacing w:before="120" w:after="120"/>
        <w:ind w:firstLine="0"/>
        <w:jc w:val="both"/>
      </w:pPr>
      <w:r>
        <w:t>Anılan ihracatın birim fiyatları anılan dönemde sırasıyla 264 ABD doları/ton, 244 ABD doları/ton, 381 ABD doları/ton ve 435 ABD doları/ton seviyesinde gerçekleşmiştir.</w:t>
      </w:r>
    </w:p>
    <w:p w14:paraId="1B875BD6" w14:textId="1451845D" w:rsidR="001A5D64" w:rsidRPr="001A5D64" w:rsidRDefault="001A5D64" w:rsidP="001A5D64">
      <w:pPr>
        <w:pStyle w:val="Balk2"/>
        <w:spacing w:before="120" w:after="120"/>
      </w:pPr>
      <w:bookmarkStart w:id="20" w:name="_Toc98149765"/>
      <w:bookmarkEnd w:id="16"/>
      <w:r w:rsidRPr="001A5D64">
        <w:t>3.4.</w:t>
      </w:r>
      <w:r w:rsidRPr="001A5D64">
        <w:tab/>
        <w:t xml:space="preserve">Dampingin devamı veya tekrarlanma ihtimaline ilişkin değerlendirme </w:t>
      </w:r>
    </w:p>
    <w:p w14:paraId="0577E1AA" w14:textId="1D748E64" w:rsidR="001A5D64" w:rsidRDefault="001A5D64" w:rsidP="001A5D64">
      <w:r w:rsidRPr="001A5D64">
        <w:rPr>
          <w:color w:val="000000"/>
        </w:rPr>
        <w:t>(1) Yapılan inceleme sonucunda</w:t>
      </w:r>
      <w:r>
        <w:t xml:space="preserve">; </w:t>
      </w:r>
    </w:p>
    <w:p w14:paraId="6318F878" w14:textId="77777777" w:rsidR="001A5D64" w:rsidRPr="00DD4911" w:rsidRDefault="001A5D64" w:rsidP="001A5D64">
      <w:pPr>
        <w:pStyle w:val="ListeParagraf"/>
        <w:numPr>
          <w:ilvl w:val="2"/>
          <w:numId w:val="44"/>
        </w:numPr>
        <w:tabs>
          <w:tab w:val="left" w:pos="851"/>
        </w:tabs>
        <w:spacing w:before="120" w:after="120"/>
        <w:ind w:left="567" w:hanging="283"/>
        <w:jc w:val="both"/>
        <w:rPr>
          <w:color w:val="000000"/>
        </w:rPr>
      </w:pPr>
      <w:r w:rsidRPr="00DD4911">
        <w:rPr>
          <w:color w:val="000000"/>
        </w:rPr>
        <w:t xml:space="preserve">Önlemin kalkması halinde </w:t>
      </w:r>
      <w:r>
        <w:rPr>
          <w:color w:val="000000"/>
        </w:rPr>
        <w:t>soruşturma</w:t>
      </w:r>
      <w:r w:rsidRPr="00DD4911">
        <w:rPr>
          <w:color w:val="000000"/>
        </w:rPr>
        <w:t xml:space="preserve"> konusu ülkenin davranışlarını göstermesi açısından önemli bir gösterge niteliğinde olan esas soruşturmada, Rusya menşeli ürünler için CIF bedelin %19,27’si ve %29,08’i oranlarında firma bazında damping marjı tespit edildiği, </w:t>
      </w:r>
    </w:p>
    <w:p w14:paraId="5000F8E5" w14:textId="77777777" w:rsidR="001A5D64" w:rsidRPr="00DD4911" w:rsidRDefault="001A5D64" w:rsidP="001A5D64">
      <w:pPr>
        <w:pStyle w:val="ListeParagraf"/>
        <w:numPr>
          <w:ilvl w:val="2"/>
          <w:numId w:val="44"/>
        </w:numPr>
        <w:tabs>
          <w:tab w:val="left" w:pos="851"/>
        </w:tabs>
        <w:spacing w:before="120" w:after="120"/>
        <w:ind w:left="567" w:hanging="283"/>
        <w:jc w:val="both"/>
        <w:rPr>
          <w:color w:val="000000"/>
        </w:rPr>
      </w:pPr>
      <w:r w:rsidRPr="00DD4911">
        <w:rPr>
          <w:color w:val="000000"/>
        </w:rPr>
        <w:t xml:space="preserve">Rusya’nın hâlihazırda Türkiye’ye yönlendirebileceği önemli üretim kapasitesinin ve ihracat kabiliyetinin bulunduğu, </w:t>
      </w:r>
    </w:p>
    <w:p w14:paraId="50595935" w14:textId="77777777" w:rsidR="001A5D64" w:rsidRPr="00DD4911" w:rsidRDefault="001A5D64" w:rsidP="001A5D64">
      <w:pPr>
        <w:pStyle w:val="ListeParagraf"/>
        <w:numPr>
          <w:ilvl w:val="2"/>
          <w:numId w:val="44"/>
        </w:numPr>
        <w:tabs>
          <w:tab w:val="left" w:pos="851"/>
        </w:tabs>
        <w:spacing w:before="120" w:after="120"/>
        <w:ind w:left="567" w:hanging="283"/>
        <w:jc w:val="both"/>
        <w:rPr>
          <w:color w:val="000000"/>
        </w:rPr>
      </w:pPr>
      <w:r w:rsidRPr="00DD4911">
        <w:rPr>
          <w:color w:val="000000"/>
        </w:rPr>
        <w:t xml:space="preserve">Türkiye pazarının büyüklüğü, şikâyet konusu ürünün ağır ve kırılgan bir ürün olması, nakliyesinde yaşanan sıkıntılardan kaçınmak adına ihracatı gerçekleştirilirken yakın coğrafyaların tercih edilmesi gibi sebeplerle Türkiye pazarının </w:t>
      </w:r>
      <w:r>
        <w:rPr>
          <w:color w:val="000000"/>
        </w:rPr>
        <w:t>soruşturma</w:t>
      </w:r>
      <w:r w:rsidRPr="00DD4911">
        <w:rPr>
          <w:color w:val="000000"/>
        </w:rPr>
        <w:t xml:space="preserve"> konusu ül</w:t>
      </w:r>
      <w:r>
        <w:rPr>
          <w:color w:val="000000"/>
        </w:rPr>
        <w:t>ke için çekici bir pazar olduğu,</w:t>
      </w:r>
    </w:p>
    <w:p w14:paraId="0EC0354D" w14:textId="580BACDD" w:rsidR="001A5D64" w:rsidRDefault="001A5D64" w:rsidP="001A5D64">
      <w:pPr>
        <w:pStyle w:val="ListeParagraf"/>
        <w:numPr>
          <w:ilvl w:val="2"/>
          <w:numId w:val="44"/>
        </w:numPr>
        <w:tabs>
          <w:tab w:val="left" w:pos="851"/>
        </w:tabs>
        <w:spacing w:before="120" w:after="120"/>
        <w:ind w:left="567" w:hanging="283"/>
        <w:jc w:val="both"/>
        <w:rPr>
          <w:color w:val="000000"/>
        </w:rPr>
      </w:pPr>
      <w:r w:rsidRPr="00DD4911">
        <w:rPr>
          <w:color w:val="000000"/>
        </w:rPr>
        <w:t>Renksiz düzcamın temel kullanım alanları arasında inşaat, otomotiv, beyaz eşya, mobilya, tarım gibi önemli sektörlerin yer aldığı da dikkate alındığında, Türkiye pazarının Rus üreticil</w:t>
      </w:r>
      <w:r>
        <w:rPr>
          <w:color w:val="000000"/>
        </w:rPr>
        <w:t>er için cazip koşullar sunduğu</w:t>
      </w:r>
      <w:r w:rsidR="009C24F6">
        <w:rPr>
          <w:color w:val="000000"/>
        </w:rPr>
        <w:t>,</w:t>
      </w:r>
    </w:p>
    <w:p w14:paraId="7EC985CA" w14:textId="52F38BE0" w:rsidR="001A5D64" w:rsidRPr="002F19C0" w:rsidRDefault="009C24F6" w:rsidP="001A5D64">
      <w:pPr>
        <w:tabs>
          <w:tab w:val="left" w:pos="851"/>
        </w:tabs>
        <w:spacing w:before="120" w:after="120"/>
        <w:ind w:left="284"/>
        <w:jc w:val="both"/>
        <w:rPr>
          <w:color w:val="000000"/>
          <w:lang w:eastAsia="en-US"/>
        </w:rPr>
      </w:pPr>
      <w:r>
        <w:rPr>
          <w:color w:val="000000"/>
        </w:rPr>
        <w:t xml:space="preserve">     </w:t>
      </w:r>
      <w:r w:rsidR="001A5D64" w:rsidRPr="00DD4911">
        <w:rPr>
          <w:color w:val="000000"/>
        </w:rPr>
        <w:t>hususları birlikte değerlendirildiğinde, yürürlükteki önlemin kalkması halinde dampingli ithalatın devam etmesinin veya tekrar etmesinin muhtemel olduğu değerlendirilmektedir.</w:t>
      </w:r>
    </w:p>
    <w:p w14:paraId="7A03055A" w14:textId="77777777" w:rsidR="00AA10C4" w:rsidRPr="00E16D1E" w:rsidRDefault="00AA10C4" w:rsidP="003F462F">
      <w:pPr>
        <w:pStyle w:val="Balk1"/>
        <w:numPr>
          <w:ilvl w:val="0"/>
          <w:numId w:val="19"/>
        </w:numPr>
        <w:spacing w:before="120" w:after="120"/>
        <w:rPr>
          <w:rFonts w:ascii="Times New Roman" w:hAnsi="Times New Roman" w:cs="Times New Roman"/>
          <w:sz w:val="24"/>
          <w:szCs w:val="24"/>
        </w:rPr>
      </w:pPr>
      <w:r w:rsidRPr="00E16D1E">
        <w:rPr>
          <w:rFonts w:ascii="Times New Roman" w:hAnsi="Times New Roman" w:cs="Times New Roman"/>
          <w:sz w:val="24"/>
          <w:szCs w:val="24"/>
        </w:rPr>
        <w:t>Zararın Devamı veya Yeniden Meydana Gelmesi İhtimali</w:t>
      </w:r>
    </w:p>
    <w:p w14:paraId="60F1382B" w14:textId="77777777" w:rsidR="00AA10C4" w:rsidRPr="00851F09" w:rsidRDefault="00AA10C4" w:rsidP="00145DB2">
      <w:pPr>
        <w:pStyle w:val="ListeParagraf"/>
        <w:keepNext/>
        <w:keepLines/>
        <w:numPr>
          <w:ilvl w:val="0"/>
          <w:numId w:val="20"/>
        </w:numPr>
        <w:spacing w:before="120" w:after="120"/>
        <w:outlineLvl w:val="1"/>
        <w:rPr>
          <w:rFonts w:eastAsiaTheme="majorEastAsia" w:cstheme="majorBidi"/>
          <w:b/>
          <w:vanish/>
          <w:szCs w:val="26"/>
        </w:rPr>
      </w:pPr>
      <w:bookmarkStart w:id="21" w:name="_Toc317854287"/>
      <w:bookmarkStart w:id="22" w:name="_Toc101881962"/>
      <w:bookmarkStart w:id="23" w:name="_Toc124251543"/>
    </w:p>
    <w:p w14:paraId="2104A7CF" w14:textId="77777777" w:rsidR="00AA10C4" w:rsidRPr="00851F09" w:rsidRDefault="00AA10C4" w:rsidP="00145DB2">
      <w:pPr>
        <w:pStyle w:val="ListeParagraf"/>
        <w:keepNext/>
        <w:keepLines/>
        <w:numPr>
          <w:ilvl w:val="0"/>
          <w:numId w:val="20"/>
        </w:numPr>
        <w:spacing w:before="120" w:after="120"/>
        <w:outlineLvl w:val="1"/>
        <w:rPr>
          <w:rFonts w:eastAsiaTheme="majorEastAsia" w:cstheme="majorBidi"/>
          <w:b/>
          <w:vanish/>
          <w:szCs w:val="26"/>
        </w:rPr>
      </w:pPr>
    </w:p>
    <w:p w14:paraId="4AA6700A" w14:textId="77777777" w:rsidR="00AA10C4" w:rsidRPr="00851F09" w:rsidRDefault="00AA10C4" w:rsidP="00145DB2">
      <w:pPr>
        <w:pStyle w:val="ListeParagraf"/>
        <w:keepNext/>
        <w:keepLines/>
        <w:numPr>
          <w:ilvl w:val="0"/>
          <w:numId w:val="20"/>
        </w:numPr>
        <w:spacing w:before="120" w:after="120"/>
        <w:outlineLvl w:val="1"/>
        <w:rPr>
          <w:rFonts w:eastAsiaTheme="majorEastAsia" w:cstheme="majorBidi"/>
          <w:b/>
          <w:vanish/>
          <w:szCs w:val="26"/>
        </w:rPr>
      </w:pPr>
    </w:p>
    <w:p w14:paraId="6E25002E" w14:textId="77777777" w:rsidR="00AA10C4" w:rsidRPr="00851F09" w:rsidRDefault="00AA10C4" w:rsidP="00145DB2">
      <w:pPr>
        <w:pStyle w:val="ListeParagraf"/>
        <w:keepNext/>
        <w:keepLines/>
        <w:numPr>
          <w:ilvl w:val="0"/>
          <w:numId w:val="20"/>
        </w:numPr>
        <w:spacing w:before="120" w:after="120"/>
        <w:outlineLvl w:val="1"/>
        <w:rPr>
          <w:rFonts w:eastAsiaTheme="majorEastAsia" w:cstheme="majorBidi"/>
          <w:b/>
          <w:vanish/>
          <w:szCs w:val="26"/>
        </w:rPr>
      </w:pPr>
    </w:p>
    <w:p w14:paraId="1C84C8AB" w14:textId="77777777" w:rsidR="00AA10C4" w:rsidRPr="007051EA" w:rsidRDefault="00AA10C4" w:rsidP="00145DB2">
      <w:pPr>
        <w:pStyle w:val="Balk2"/>
        <w:numPr>
          <w:ilvl w:val="1"/>
          <w:numId w:val="20"/>
        </w:numPr>
        <w:spacing w:before="120" w:after="120"/>
      </w:pPr>
      <w:r w:rsidRPr="007051EA">
        <w:t>Genel açıklamalar</w:t>
      </w:r>
      <w:bookmarkEnd w:id="21"/>
      <w:bookmarkEnd w:id="22"/>
      <w:bookmarkEnd w:id="23"/>
    </w:p>
    <w:p w14:paraId="2D130796" w14:textId="77777777" w:rsidR="00AA10C4" w:rsidRDefault="00AA10C4" w:rsidP="00AA10C4">
      <w:pPr>
        <w:pStyle w:val="Default"/>
        <w:numPr>
          <w:ilvl w:val="0"/>
          <w:numId w:val="4"/>
        </w:numPr>
        <w:spacing w:before="120" w:after="120"/>
        <w:jc w:val="both"/>
        <w:rPr>
          <w:color w:val="auto"/>
        </w:rPr>
      </w:pPr>
      <w:r>
        <w:t>Yönetmeliğin 35 inci maddesi çerçevesinde, zararın devam edip etmediği ve önlemlerin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 incelenmiştir.</w:t>
      </w:r>
      <w:r w:rsidRPr="001260CF">
        <w:t xml:space="preserve"> Yerli üretim dalının ekonomik göstergeleri </w:t>
      </w:r>
      <w:r>
        <w:t>1/1/2019- 30/6/2022</w:t>
      </w:r>
      <w:r w:rsidRPr="007051EA">
        <w:rPr>
          <w:color w:val="auto"/>
        </w:rPr>
        <w:t xml:space="preserve"> </w:t>
      </w:r>
      <w:r w:rsidRPr="001260CF">
        <w:t>dönemi için analiz edilmiştir</w:t>
      </w:r>
      <w:r>
        <w:t>.</w:t>
      </w:r>
    </w:p>
    <w:p w14:paraId="4E16D990" w14:textId="77777777" w:rsidR="00AA10C4" w:rsidRPr="00851F09" w:rsidRDefault="00AA10C4" w:rsidP="00AA10C4">
      <w:pPr>
        <w:pStyle w:val="Default"/>
        <w:numPr>
          <w:ilvl w:val="0"/>
          <w:numId w:val="4"/>
        </w:numPr>
        <w:spacing w:before="120" w:after="120"/>
        <w:jc w:val="both"/>
        <w:rPr>
          <w:color w:val="auto"/>
        </w:rPr>
      </w:pPr>
      <w:bookmarkStart w:id="24" w:name="_Toc101881963"/>
      <w:bookmarkStart w:id="25" w:name="_Toc124251544"/>
      <w:r>
        <w:lastRenderedPageBreak/>
        <w:t>Soruşturma konusu ürünün genel ithalatı ve soruşturma konusu ülkeden yapılan ithalatın incelenmesinde Bakanlık KÜBİS veri tabanı Özel Ticaret Sistemi (ÖTS) verileri kullanılmıştır.</w:t>
      </w:r>
    </w:p>
    <w:p w14:paraId="5DA53B82" w14:textId="0695E677" w:rsidR="00AA10C4" w:rsidRPr="003A3FDE" w:rsidRDefault="00AA10C4" w:rsidP="00145DB2">
      <w:pPr>
        <w:pStyle w:val="Balk2"/>
        <w:numPr>
          <w:ilvl w:val="1"/>
          <w:numId w:val="21"/>
        </w:numPr>
        <w:spacing w:before="120" w:after="120"/>
      </w:pPr>
      <w:r w:rsidRPr="003A3FDE">
        <w:t xml:space="preserve">Ürünün genel ithalatının mutlak gelişimi ve fiyatları </w:t>
      </w:r>
      <w:bookmarkEnd w:id="24"/>
      <w:bookmarkEnd w:id="25"/>
    </w:p>
    <w:p w14:paraId="26E8CE08" w14:textId="77777777" w:rsidR="00AA10C4" w:rsidRPr="004118B0" w:rsidRDefault="00AA10C4" w:rsidP="00145DB2">
      <w:pPr>
        <w:pStyle w:val="Default"/>
        <w:numPr>
          <w:ilvl w:val="0"/>
          <w:numId w:val="24"/>
        </w:numPr>
        <w:spacing w:before="120" w:after="120"/>
        <w:ind w:firstLine="0"/>
        <w:jc w:val="both"/>
      </w:pPr>
      <w:bookmarkStart w:id="26" w:name="_Toc101881964"/>
      <w:bookmarkStart w:id="27" w:name="_Toc124251545"/>
      <w:r>
        <w:t xml:space="preserve">2019 yılında </w:t>
      </w:r>
      <w:r w:rsidRPr="004118B0">
        <w:t xml:space="preserve">103.608 ton olan ithalat miktarının, 2020 yılında 160.096 ton, 2021 yılında 134.169 ton, SD’de ise 120.425 ton olarak gerçekleştiği görülmektedir. </w:t>
      </w:r>
    </w:p>
    <w:p w14:paraId="4C34E0A6" w14:textId="77777777" w:rsidR="00AA10C4" w:rsidRDefault="00AA10C4" w:rsidP="00145DB2">
      <w:pPr>
        <w:pStyle w:val="Default"/>
        <w:numPr>
          <w:ilvl w:val="0"/>
          <w:numId w:val="24"/>
        </w:numPr>
        <w:spacing w:before="120" w:after="120"/>
        <w:ind w:firstLine="0"/>
        <w:jc w:val="both"/>
      </w:pPr>
      <w:r>
        <w:t xml:space="preserve">Söz konusu ithalat değerleri sırasıyla, 28,9 milyon ABD doları, 50 milyon ABD doları, 50,6 milyon ABD doları ve 56,7 milyon ABD doları seviyelerinde gerçekleşmiştir. </w:t>
      </w:r>
    </w:p>
    <w:p w14:paraId="239B0EAF" w14:textId="77777777" w:rsidR="00AA10C4" w:rsidRPr="00E15DE7" w:rsidRDefault="00AA10C4" w:rsidP="00145DB2">
      <w:pPr>
        <w:pStyle w:val="Default"/>
        <w:numPr>
          <w:ilvl w:val="0"/>
          <w:numId w:val="24"/>
        </w:numPr>
        <w:spacing w:before="120" w:after="120"/>
        <w:ind w:firstLine="0"/>
        <w:jc w:val="both"/>
      </w:pPr>
      <w:r>
        <w:t>Söz konusu ithalatın ortalama birim fiyatları incelenen dönemde artan bir seyir izlemiş olup, 2019-2021 yıllarında sırasıyla 279 ABD doları/ton, 312 ABD doları/ton, 377 ABD doları/ton; SD’de ise 471 ABD doları/ton seviyelerinde gerçekleşmiştir.</w:t>
      </w:r>
    </w:p>
    <w:p w14:paraId="0E8F02E7" w14:textId="7386D080" w:rsidR="00AA10C4" w:rsidRPr="003A3FDE" w:rsidRDefault="002A0562" w:rsidP="00145DB2">
      <w:pPr>
        <w:pStyle w:val="Balk2"/>
        <w:numPr>
          <w:ilvl w:val="1"/>
          <w:numId w:val="21"/>
        </w:numPr>
        <w:spacing w:before="120" w:after="120"/>
        <w:ind w:left="426"/>
      </w:pPr>
      <w:r>
        <w:t>Ürünün s</w:t>
      </w:r>
      <w:r w:rsidR="00AA10C4" w:rsidRPr="003A3FDE">
        <w:t>oruşturma konusu ülkeden ithalatın</w:t>
      </w:r>
      <w:r w:rsidR="009C24F6">
        <w:t>ın</w:t>
      </w:r>
      <w:r w:rsidR="00AA10C4" w:rsidRPr="003A3FDE">
        <w:t xml:space="preserve"> mutlak gelişimi ve fiyatları</w:t>
      </w:r>
      <w:bookmarkEnd w:id="26"/>
      <w:bookmarkEnd w:id="27"/>
    </w:p>
    <w:p w14:paraId="1F6F1BA8" w14:textId="77777777" w:rsidR="00AA10C4" w:rsidRDefault="00AA10C4" w:rsidP="00145DB2">
      <w:pPr>
        <w:pStyle w:val="Default"/>
        <w:numPr>
          <w:ilvl w:val="0"/>
          <w:numId w:val="26"/>
        </w:numPr>
        <w:spacing w:before="120" w:after="120"/>
        <w:ind w:firstLine="0"/>
        <w:jc w:val="both"/>
      </w:pPr>
      <w:bookmarkStart w:id="28" w:name="_Toc101881965"/>
      <w:bookmarkStart w:id="29" w:name="_Toc124251546"/>
      <w:r>
        <w:t>Rusya menşeli soruşturma konusu ürün ithalat miktarı, 2019 yılında 10.094 ton, 2020 yılında 18.177 ton olmuş, 2021 yılında 6.271 ton seviyesine düşerken SD’de ise 2021 yılına göre artış göstermekle beraber 2019 yılına göre düşerek 8.491 ton seviyesinde gerçekleşmiştir.</w:t>
      </w:r>
    </w:p>
    <w:p w14:paraId="0484B74E" w14:textId="77777777" w:rsidR="00AA10C4" w:rsidRDefault="00AA10C4" w:rsidP="00145DB2">
      <w:pPr>
        <w:pStyle w:val="Default"/>
        <w:numPr>
          <w:ilvl w:val="0"/>
          <w:numId w:val="26"/>
        </w:numPr>
        <w:spacing w:before="120" w:after="120"/>
        <w:ind w:firstLine="0"/>
        <w:jc w:val="both"/>
      </w:pPr>
      <w:r w:rsidRPr="003A3FDE">
        <w:t xml:space="preserve">Söz konusu ithalat değerleri sırasıyla, </w:t>
      </w:r>
      <w:r>
        <w:t>2,8 milyon ABD doları, 4,2 milyon ABD doları, 2,2 milyon ABD doları ve 3,4 milyon ABD doları olarak gerçekleşmiştir.</w:t>
      </w:r>
    </w:p>
    <w:p w14:paraId="7278D272" w14:textId="77777777" w:rsidR="00AA10C4" w:rsidRDefault="00AA10C4" w:rsidP="00145DB2">
      <w:pPr>
        <w:pStyle w:val="Default"/>
        <w:numPr>
          <w:ilvl w:val="0"/>
          <w:numId w:val="26"/>
        </w:numPr>
        <w:spacing w:before="120" w:after="120"/>
        <w:ind w:firstLine="0"/>
        <w:jc w:val="both"/>
      </w:pPr>
      <w:r>
        <w:t xml:space="preserve">Söz konusu ithalatın birim fiyatları, sırasıyla 278 ABD doları/ton, 232 ABD doları/ton ve 344 ABD doları/ton; SD’de ise 396 ABD doları/ton olarak gerçekleşmiştir. </w:t>
      </w:r>
    </w:p>
    <w:p w14:paraId="202E5893" w14:textId="77777777" w:rsidR="00AA10C4" w:rsidRPr="0017382D" w:rsidRDefault="00AA10C4" w:rsidP="00145DB2">
      <w:pPr>
        <w:pStyle w:val="Default"/>
        <w:numPr>
          <w:ilvl w:val="0"/>
          <w:numId w:val="26"/>
        </w:numPr>
        <w:spacing w:before="120" w:after="120"/>
        <w:ind w:firstLine="0"/>
        <w:jc w:val="both"/>
      </w:pPr>
      <w:r w:rsidRPr="0017382D">
        <w:t>Rusya menşeli ithalatın toplam ithalat içindeki payı ise sırasıyla %</w:t>
      </w:r>
      <w:r>
        <w:t>9,7;</w:t>
      </w:r>
      <w:r w:rsidRPr="0017382D">
        <w:t xml:space="preserve"> %11</w:t>
      </w:r>
      <w:r>
        <w:t xml:space="preserve">,4; </w:t>
      </w:r>
      <w:r w:rsidRPr="0017382D">
        <w:t>%</w:t>
      </w:r>
      <w:r>
        <w:t>4,7</w:t>
      </w:r>
      <w:r w:rsidRPr="0017382D">
        <w:t xml:space="preserve"> ve %7</w:t>
      </w:r>
      <w:r>
        <w:t>,1</w:t>
      </w:r>
      <w:r w:rsidRPr="0017382D">
        <w:t xml:space="preserve"> seviyesinde gerçekleşmiştir.</w:t>
      </w:r>
    </w:p>
    <w:p w14:paraId="2D08CE4E" w14:textId="77777777" w:rsidR="00AA10C4" w:rsidRPr="009A61E6" w:rsidRDefault="00AA10C4" w:rsidP="00145DB2">
      <w:pPr>
        <w:pStyle w:val="ListeParagraf"/>
        <w:keepNext/>
        <w:keepLines/>
        <w:numPr>
          <w:ilvl w:val="0"/>
          <w:numId w:val="25"/>
        </w:numPr>
        <w:spacing w:before="120" w:after="120"/>
        <w:outlineLvl w:val="1"/>
        <w:rPr>
          <w:rFonts w:eastAsiaTheme="majorEastAsia" w:cstheme="majorBidi"/>
          <w:b/>
          <w:vanish/>
          <w:szCs w:val="26"/>
        </w:rPr>
      </w:pPr>
    </w:p>
    <w:p w14:paraId="45DF4414" w14:textId="77777777" w:rsidR="00AA10C4" w:rsidRPr="009A61E6" w:rsidRDefault="00AA10C4" w:rsidP="00145DB2">
      <w:pPr>
        <w:pStyle w:val="ListeParagraf"/>
        <w:keepNext/>
        <w:keepLines/>
        <w:numPr>
          <w:ilvl w:val="0"/>
          <w:numId w:val="25"/>
        </w:numPr>
        <w:spacing w:before="120" w:after="120"/>
        <w:outlineLvl w:val="1"/>
        <w:rPr>
          <w:rFonts w:eastAsiaTheme="majorEastAsia" w:cstheme="majorBidi"/>
          <w:b/>
          <w:vanish/>
          <w:szCs w:val="26"/>
        </w:rPr>
      </w:pPr>
    </w:p>
    <w:p w14:paraId="21438085" w14:textId="77777777" w:rsidR="00AA10C4" w:rsidRPr="009A61E6" w:rsidRDefault="00AA10C4" w:rsidP="00145DB2">
      <w:pPr>
        <w:pStyle w:val="ListeParagraf"/>
        <w:keepNext/>
        <w:keepLines/>
        <w:numPr>
          <w:ilvl w:val="0"/>
          <w:numId w:val="25"/>
        </w:numPr>
        <w:spacing w:before="120" w:after="120"/>
        <w:outlineLvl w:val="1"/>
        <w:rPr>
          <w:rFonts w:eastAsiaTheme="majorEastAsia" w:cstheme="majorBidi"/>
          <w:b/>
          <w:vanish/>
          <w:szCs w:val="26"/>
        </w:rPr>
      </w:pPr>
    </w:p>
    <w:p w14:paraId="35A62C35" w14:textId="77777777" w:rsidR="00AA10C4" w:rsidRPr="009A61E6" w:rsidRDefault="00AA10C4" w:rsidP="00145DB2">
      <w:pPr>
        <w:pStyle w:val="ListeParagraf"/>
        <w:keepNext/>
        <w:keepLines/>
        <w:numPr>
          <w:ilvl w:val="0"/>
          <w:numId w:val="25"/>
        </w:numPr>
        <w:spacing w:before="120" w:after="120"/>
        <w:outlineLvl w:val="1"/>
        <w:rPr>
          <w:rFonts w:eastAsiaTheme="majorEastAsia" w:cstheme="majorBidi"/>
          <w:b/>
          <w:vanish/>
          <w:szCs w:val="26"/>
        </w:rPr>
      </w:pPr>
    </w:p>
    <w:p w14:paraId="42FAC871" w14:textId="77777777" w:rsidR="00AA10C4" w:rsidRPr="009A61E6" w:rsidRDefault="00AA10C4" w:rsidP="00145DB2">
      <w:pPr>
        <w:pStyle w:val="ListeParagraf"/>
        <w:keepNext/>
        <w:keepLines/>
        <w:numPr>
          <w:ilvl w:val="1"/>
          <w:numId w:val="25"/>
        </w:numPr>
        <w:spacing w:before="120" w:after="120"/>
        <w:outlineLvl w:val="1"/>
        <w:rPr>
          <w:rFonts w:eastAsiaTheme="majorEastAsia" w:cstheme="majorBidi"/>
          <w:b/>
          <w:vanish/>
          <w:szCs w:val="26"/>
        </w:rPr>
      </w:pPr>
    </w:p>
    <w:p w14:paraId="29E87310" w14:textId="77777777" w:rsidR="00AA10C4" w:rsidRPr="009A61E6" w:rsidRDefault="00AA10C4" w:rsidP="00145DB2">
      <w:pPr>
        <w:pStyle w:val="ListeParagraf"/>
        <w:keepNext/>
        <w:keepLines/>
        <w:numPr>
          <w:ilvl w:val="1"/>
          <w:numId w:val="25"/>
        </w:numPr>
        <w:spacing w:before="120" w:after="120"/>
        <w:outlineLvl w:val="1"/>
        <w:rPr>
          <w:rFonts w:eastAsiaTheme="majorEastAsia" w:cstheme="majorBidi"/>
          <w:b/>
          <w:vanish/>
          <w:szCs w:val="26"/>
        </w:rPr>
      </w:pPr>
    </w:p>
    <w:p w14:paraId="559308C0" w14:textId="6DDDB033" w:rsidR="00AA10C4" w:rsidRPr="003A3FDE" w:rsidRDefault="00AA10C4" w:rsidP="00145DB2">
      <w:pPr>
        <w:pStyle w:val="Balk2"/>
        <w:numPr>
          <w:ilvl w:val="1"/>
          <w:numId w:val="25"/>
        </w:numPr>
        <w:spacing w:before="120" w:after="120"/>
      </w:pPr>
      <w:r w:rsidRPr="003A3FDE">
        <w:t xml:space="preserve">Diğer ülkelerden ithalatın mutlak gelişimi ve fiyatları </w:t>
      </w:r>
      <w:bookmarkEnd w:id="28"/>
      <w:bookmarkEnd w:id="29"/>
    </w:p>
    <w:p w14:paraId="04C382B9" w14:textId="77777777" w:rsidR="00AA10C4" w:rsidRDefault="00AA10C4" w:rsidP="00145DB2">
      <w:pPr>
        <w:pStyle w:val="Default"/>
        <w:numPr>
          <w:ilvl w:val="0"/>
          <w:numId w:val="27"/>
        </w:numPr>
        <w:spacing w:before="120" w:after="120"/>
        <w:ind w:firstLine="0"/>
        <w:jc w:val="both"/>
      </w:pPr>
      <w:bookmarkStart w:id="30" w:name="_Hlk39942775"/>
      <w:bookmarkStart w:id="31" w:name="_Toc101881966"/>
      <w:bookmarkStart w:id="32" w:name="_Toc124251547"/>
      <w:r>
        <w:t xml:space="preserve">Soruşturma konusu ürünün diğer ülkelerden ithalat miktarı, 2019 yılında 93.514 ton, 2020 yılında 141.919 ton, 2021 yılında 127.898 ton, SD’de ise 111.934 ton seviyesinde gerçekleşmiştir. </w:t>
      </w:r>
    </w:p>
    <w:p w14:paraId="5B7AA5EF" w14:textId="77777777" w:rsidR="00AA10C4" w:rsidRDefault="00AA10C4" w:rsidP="00145DB2">
      <w:pPr>
        <w:pStyle w:val="Default"/>
        <w:numPr>
          <w:ilvl w:val="0"/>
          <w:numId w:val="27"/>
        </w:numPr>
        <w:spacing w:before="120" w:after="120"/>
        <w:ind w:firstLine="0"/>
        <w:jc w:val="both"/>
      </w:pPr>
      <w:r w:rsidRPr="003A3FDE">
        <w:t xml:space="preserve">Söz konusu ithalat </w:t>
      </w:r>
      <w:r>
        <w:t xml:space="preserve">değeri </w:t>
      </w:r>
      <w:r w:rsidRPr="003A3FDE">
        <w:t xml:space="preserve">sırasıyla, </w:t>
      </w:r>
      <w:r>
        <w:t>26 milyon ABD doları, 46 milyon ABD doları, 48 milyon ABD doları ve 53 milyon ABD doları seviyesinde gerçekleşmiştir.</w:t>
      </w:r>
    </w:p>
    <w:p w14:paraId="0B3C9A8B" w14:textId="77777777" w:rsidR="00AA10C4" w:rsidRDefault="00AA10C4" w:rsidP="00145DB2">
      <w:pPr>
        <w:pStyle w:val="Default"/>
        <w:numPr>
          <w:ilvl w:val="0"/>
          <w:numId w:val="27"/>
        </w:numPr>
        <w:spacing w:before="120" w:after="120"/>
        <w:ind w:firstLine="0"/>
        <w:jc w:val="both"/>
      </w:pPr>
      <w:r>
        <w:t xml:space="preserve">Söz konusu ithalatın ortalama birim fiyatları, incelenen dönem itibarıyla sırasıyla 279 ABD doları/ton, 323 ABD doları/ton ve 379 ABD doları/ton ve SD’de 477 ABD doları/ton olarak gerçekleşmiştir. </w:t>
      </w:r>
    </w:p>
    <w:bookmarkEnd w:id="30"/>
    <w:p w14:paraId="2F017C5F" w14:textId="77777777" w:rsidR="00AA10C4" w:rsidRDefault="00AA10C4" w:rsidP="00145DB2">
      <w:pPr>
        <w:pStyle w:val="Default"/>
        <w:numPr>
          <w:ilvl w:val="0"/>
          <w:numId w:val="27"/>
        </w:numPr>
        <w:spacing w:before="120" w:after="120"/>
        <w:ind w:firstLine="0"/>
        <w:jc w:val="both"/>
      </w:pPr>
      <w:r>
        <w:t>Diğer ülkeler menşeli ithalatın toplam ithalat içindeki payı ise sırasıyla %90, %89, %95 ve %93 seviyesinde gerçekleşmiştir.</w:t>
      </w:r>
    </w:p>
    <w:p w14:paraId="670D12FD" w14:textId="6CBD86A4" w:rsidR="00AA10C4" w:rsidRPr="007051EA" w:rsidRDefault="00AA10C4" w:rsidP="00145DB2">
      <w:pPr>
        <w:pStyle w:val="Balk2"/>
        <w:numPr>
          <w:ilvl w:val="1"/>
          <w:numId w:val="25"/>
        </w:numPr>
        <w:spacing w:before="120" w:after="120"/>
        <w:ind w:left="426"/>
      </w:pPr>
      <w:r w:rsidRPr="007051EA">
        <w:t xml:space="preserve">İthalatın nispi gelişimi </w:t>
      </w:r>
      <w:bookmarkEnd w:id="31"/>
      <w:bookmarkEnd w:id="32"/>
    </w:p>
    <w:p w14:paraId="7B9E62E0" w14:textId="77777777" w:rsidR="00AA10C4" w:rsidRDefault="00AA10C4" w:rsidP="00145DB2">
      <w:pPr>
        <w:pStyle w:val="Default"/>
        <w:numPr>
          <w:ilvl w:val="0"/>
          <w:numId w:val="28"/>
        </w:numPr>
        <w:spacing w:before="120" w:after="120"/>
        <w:ind w:firstLine="0"/>
        <w:jc w:val="both"/>
      </w:pPr>
      <w:bookmarkStart w:id="33" w:name="_Toc101881967"/>
      <w:bookmarkStart w:id="34" w:name="_Toc124251548"/>
      <w:r>
        <w:t xml:space="preserve">Önlem konusu ürünün Türkiye toplam benzer mal tüketimi içindeki payı hesaplanırken, başvuru sahibi yerli üreticinin yurt içi satışları ile genel ithalat miktarı toplanmıştır. Yerli üretim dalının yurt içi satışlarının ve soruşturma konusu ülkeden gerçekleştirilen ithalatın toplam tüketime oranlanmasıyla pazar payları hesaplanmıştır. İncelenen veriler 2019 yılı=100 olacak şekilde endekslenmiştir. </w:t>
      </w:r>
    </w:p>
    <w:p w14:paraId="06442BF5" w14:textId="77777777" w:rsidR="00AA10C4" w:rsidRDefault="00AA10C4" w:rsidP="00145DB2">
      <w:pPr>
        <w:pStyle w:val="Default"/>
        <w:numPr>
          <w:ilvl w:val="0"/>
          <w:numId w:val="28"/>
        </w:numPr>
        <w:spacing w:before="120" w:after="120"/>
        <w:ind w:firstLine="0"/>
        <w:jc w:val="both"/>
      </w:pPr>
      <w:r>
        <w:t xml:space="preserve">Bu çerçevede, yurt içi tüketim endeksinin, 2019 yılı 100 birim kabul edildiğinde, 2020 yılında 106 birim, 2021 yılında 129 birim, SD’de ise 130 birim olarak gerçekleştiği görülmektedir. </w:t>
      </w:r>
    </w:p>
    <w:p w14:paraId="0056FDCC" w14:textId="77777777" w:rsidR="00AA10C4" w:rsidRDefault="00AA10C4" w:rsidP="00145DB2">
      <w:pPr>
        <w:pStyle w:val="Default"/>
        <w:numPr>
          <w:ilvl w:val="0"/>
          <w:numId w:val="28"/>
        </w:numPr>
        <w:spacing w:before="120" w:after="120"/>
        <w:ind w:firstLine="0"/>
        <w:jc w:val="both"/>
      </w:pPr>
      <w:r>
        <w:t xml:space="preserve">Rusya menşeli ithalatın 2019 yılında 100 birim olan pazar payı endeksi, 2020 yılında 170 birime yükselmiş olmakla beraber 2021 yılında 48 birime düşmüş, SD’de ise 65 birim olarak gerçekleşmiştir. </w:t>
      </w:r>
    </w:p>
    <w:p w14:paraId="24531988" w14:textId="77777777" w:rsidR="00AA10C4" w:rsidRDefault="00AA10C4" w:rsidP="00145DB2">
      <w:pPr>
        <w:pStyle w:val="Default"/>
        <w:numPr>
          <w:ilvl w:val="0"/>
          <w:numId w:val="28"/>
        </w:numPr>
        <w:spacing w:before="120" w:after="120"/>
        <w:ind w:firstLine="0"/>
        <w:jc w:val="both"/>
      </w:pPr>
      <w:r>
        <w:lastRenderedPageBreak/>
        <w:t xml:space="preserve">Diğer ülkeler menşeli ithalatın 2019 yılında 100 birim, 2020 ve 2021 yıllarında sırasıyla 143 birim ve 106 birim olan pazar payı endeksinin SD’de 92 birim seviyesinde gerçekleştiği görülmektedir. </w:t>
      </w:r>
    </w:p>
    <w:p w14:paraId="23074682" w14:textId="77777777" w:rsidR="00AA10C4" w:rsidRDefault="00AA10C4" w:rsidP="00145DB2">
      <w:pPr>
        <w:pStyle w:val="Default"/>
        <w:numPr>
          <w:ilvl w:val="0"/>
          <w:numId w:val="28"/>
        </w:numPr>
        <w:spacing w:before="120" w:after="120"/>
        <w:ind w:firstLine="0"/>
        <w:jc w:val="both"/>
      </w:pPr>
      <w:r>
        <w:t xml:space="preserve">Yerli üretim dalının pazar payı endeksi 2019-2021 yılları arasında sırasıyla 100 birim, 93 birim ve 110 birim, SD’de ise 120 birim seviyesinde gerçekleşmiştir. </w:t>
      </w:r>
    </w:p>
    <w:p w14:paraId="6928B1C1" w14:textId="77777777" w:rsidR="00AA10C4" w:rsidRPr="001149EE" w:rsidRDefault="00AA10C4" w:rsidP="00145DB2">
      <w:pPr>
        <w:pStyle w:val="Default"/>
        <w:numPr>
          <w:ilvl w:val="0"/>
          <w:numId w:val="28"/>
        </w:numPr>
        <w:spacing w:before="120" w:after="120"/>
        <w:ind w:firstLine="0"/>
        <w:jc w:val="both"/>
      </w:pPr>
      <w:r>
        <w:t>Diğer yerli üreticinin pazar payı endeksi ise 2019-2021 yılları arasında sırasıyla 100 birim, 97 birim, 78 birim, SD’de ise 57 birim seviyesinde gerçekleşmiştir.</w:t>
      </w:r>
    </w:p>
    <w:p w14:paraId="593832B8" w14:textId="3DE333FE" w:rsidR="00AA10C4" w:rsidRDefault="00AA10C4" w:rsidP="00145DB2">
      <w:pPr>
        <w:pStyle w:val="Balk2"/>
        <w:numPr>
          <w:ilvl w:val="1"/>
          <w:numId w:val="25"/>
        </w:numPr>
        <w:spacing w:before="120" w:after="120"/>
        <w:ind w:left="426"/>
        <w:rPr>
          <w:rFonts w:eastAsia="Times New Roman" w:cs="Times New Roman"/>
          <w:szCs w:val="24"/>
        </w:rPr>
      </w:pPr>
      <w:r w:rsidRPr="007051EA">
        <w:rPr>
          <w:rFonts w:eastAsia="Times New Roman" w:cs="Times New Roman"/>
          <w:szCs w:val="24"/>
        </w:rPr>
        <w:t>Fiyat kırılması ve baskısı</w:t>
      </w:r>
      <w:bookmarkEnd w:id="33"/>
      <w:bookmarkEnd w:id="34"/>
      <w:r>
        <w:rPr>
          <w:rFonts w:eastAsia="Times New Roman" w:cs="Times New Roman"/>
          <w:szCs w:val="24"/>
        </w:rPr>
        <w:t xml:space="preserve"> </w:t>
      </w:r>
    </w:p>
    <w:p w14:paraId="5BFEB57A" w14:textId="77777777" w:rsidR="00AA10C4" w:rsidRPr="004A76B4" w:rsidRDefault="00AA10C4" w:rsidP="00145DB2">
      <w:pPr>
        <w:pStyle w:val="Balk2"/>
        <w:numPr>
          <w:ilvl w:val="2"/>
          <w:numId w:val="25"/>
        </w:numPr>
        <w:spacing w:before="120" w:after="120"/>
        <w:ind w:left="-142" w:firstLine="142"/>
      </w:pPr>
      <w:r>
        <w:t>Fiyat kırılması</w:t>
      </w:r>
    </w:p>
    <w:p w14:paraId="5584F418" w14:textId="77777777" w:rsidR="00AA10C4" w:rsidRDefault="00AA10C4" w:rsidP="00145DB2">
      <w:pPr>
        <w:pStyle w:val="Default"/>
        <w:numPr>
          <w:ilvl w:val="0"/>
          <w:numId w:val="18"/>
        </w:numPr>
        <w:spacing w:before="120" w:after="120"/>
        <w:ind w:firstLine="0"/>
        <w:jc w:val="both"/>
      </w:pPr>
      <w:r w:rsidRPr="007051EA">
        <w:t>İthalatta Haksız Rekabetin Önl</w:t>
      </w:r>
      <w:r>
        <w:t xml:space="preserve">enmesi Hakkında Yönetmeliğin 17 </w:t>
      </w:r>
      <w:r w:rsidRPr="007051EA">
        <w:t xml:space="preserve">nci maddesinin ilgili hükümleri çerçevesinde, dampingli olduğu iddia edilen ithalatın yerli üretim dalının satış fiyatları üzerindeki etkisi değerlendirilirken </w:t>
      </w:r>
      <w:r>
        <w:t>soruşturma</w:t>
      </w:r>
      <w:r w:rsidRPr="007051EA">
        <w:t xml:space="preserve">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göstermektedir.</w:t>
      </w:r>
    </w:p>
    <w:p w14:paraId="68951056" w14:textId="77777777" w:rsidR="00AA10C4" w:rsidRDefault="00AA10C4" w:rsidP="00145DB2">
      <w:pPr>
        <w:pStyle w:val="Default"/>
        <w:numPr>
          <w:ilvl w:val="0"/>
          <w:numId w:val="18"/>
        </w:numPr>
        <w:spacing w:before="120" w:after="120"/>
        <w:ind w:firstLine="0"/>
        <w:jc w:val="both"/>
      </w:pPr>
      <w:r>
        <w:t xml:space="preserve">Fiyat kırılması hesaplanırken, ortalama CIF ithal birim fiyatının üzerine soruşturma konusu ülkeye yönelik uygulanan gümrük vergisi (%2) ile CIF kıymetin %2’si tutarındaki diğer ithalat masrafları eklenerek ürünün Türkiye piyasasına giriş fiyatı bulunmuştur. Bulunan değer ile yerli üretim dalının ortalama yurt içi satış fiyatı karşılaştırılmıştır. </w:t>
      </w:r>
    </w:p>
    <w:p w14:paraId="39A0A85B" w14:textId="77777777" w:rsidR="00AA10C4" w:rsidRDefault="00AA10C4" w:rsidP="00145DB2">
      <w:pPr>
        <w:pStyle w:val="Default"/>
        <w:numPr>
          <w:ilvl w:val="0"/>
          <w:numId w:val="18"/>
        </w:numPr>
        <w:spacing w:before="120" w:after="120"/>
        <w:ind w:firstLine="0"/>
        <w:jc w:val="both"/>
      </w:pPr>
      <w:r>
        <w:t xml:space="preserve">Dampinge karşı önlemlerin söz konusu olmadığı bir ortamda fiyatların hangi düzeyde oluşacağına ilişkin değerlendirmeyi mümkün kılmak amacıyla, anılan fiyatlara dampinge karşı önlemler eklenmemiştir. </w:t>
      </w:r>
    </w:p>
    <w:p w14:paraId="63678139" w14:textId="3B11E15B" w:rsidR="00AA10C4" w:rsidRDefault="00AA10C4" w:rsidP="00C31283">
      <w:pPr>
        <w:pStyle w:val="Default"/>
        <w:numPr>
          <w:ilvl w:val="0"/>
          <w:numId w:val="18"/>
        </w:numPr>
        <w:spacing w:before="120" w:after="120"/>
        <w:ind w:firstLine="0"/>
        <w:jc w:val="both"/>
      </w:pPr>
      <w:r>
        <w:t xml:space="preserve">Bu kapsamda, 2019-2021 dönemi ve SD için fiyat kırılması sırasıyla, CIF bedelin yüzdesi olarak </w:t>
      </w:r>
      <w:r w:rsidR="001A5D64">
        <w:t>%0</w:t>
      </w:r>
      <w:r w:rsidR="001A5D64" w:rsidRPr="001A5D64">
        <w:t>&lt;</w:t>
      </w:r>
      <w:r w:rsidR="001A5D64">
        <w:t>X</w:t>
      </w:r>
      <w:r w:rsidR="001A5D64" w:rsidRPr="001A5D64">
        <w:t>&lt;</w:t>
      </w:r>
      <w:r w:rsidRPr="001A5D64">
        <w:t>%</w:t>
      </w:r>
      <w:r w:rsidR="001A5D64" w:rsidRPr="001A5D64">
        <w:t xml:space="preserve">10, %5&lt;X&lt;%15, </w:t>
      </w:r>
      <w:r w:rsidR="008A04BC" w:rsidRPr="001A5D64">
        <w:t>-</w:t>
      </w:r>
      <w:r w:rsidR="001A5D64" w:rsidRPr="001A5D64">
        <w:t>%10&lt;X&lt;</w:t>
      </w:r>
      <w:r w:rsidR="008A04BC" w:rsidRPr="001A5D64">
        <w:t>-</w:t>
      </w:r>
      <w:r w:rsidR="001A5D64" w:rsidRPr="001A5D64">
        <w:t xml:space="preserve">%20 ve </w:t>
      </w:r>
      <w:r w:rsidR="008A04BC">
        <w:t>-</w:t>
      </w:r>
      <w:r w:rsidR="001A5D64" w:rsidRPr="001A5D64">
        <w:t>%</w:t>
      </w:r>
      <w:r w:rsidR="00304FDD">
        <w:t>10</w:t>
      </w:r>
      <w:r w:rsidR="001A5D64" w:rsidRPr="001A5D64">
        <w:t>&lt;X&lt;%</w:t>
      </w:r>
      <w:r w:rsidR="00304FDD">
        <w:t>0</w:t>
      </w:r>
      <w:r w:rsidR="001A5D64">
        <w:t xml:space="preserve"> </w:t>
      </w:r>
      <w:r w:rsidR="00C31283">
        <w:t>aralığında</w:t>
      </w:r>
      <w:r>
        <w:t xml:space="preserve"> he</w:t>
      </w:r>
      <w:r w:rsidR="001A5D64">
        <w:t>s</w:t>
      </w:r>
      <w:r>
        <w:t>aplanmıştır.</w:t>
      </w:r>
    </w:p>
    <w:p w14:paraId="14D56391" w14:textId="77777777" w:rsidR="00AA10C4" w:rsidRDefault="00AA10C4" w:rsidP="00145DB2">
      <w:pPr>
        <w:pStyle w:val="Default"/>
        <w:numPr>
          <w:ilvl w:val="0"/>
          <w:numId w:val="18"/>
        </w:numPr>
        <w:spacing w:before="120" w:after="120"/>
        <w:ind w:firstLine="0"/>
        <w:jc w:val="both"/>
      </w:pPr>
      <w:r>
        <w:t xml:space="preserve">Bu çerçevede, gözden geçirme döneminde Rusya menşeli ithalatın yerli üreticinin fiyatlarını 2019 ve 2020 yıllarında kırdığı tespit edilmiştir. </w:t>
      </w:r>
    </w:p>
    <w:p w14:paraId="59596ED1" w14:textId="77777777" w:rsidR="00AA10C4" w:rsidRDefault="00AA10C4" w:rsidP="00145DB2">
      <w:pPr>
        <w:pStyle w:val="Balk2"/>
        <w:numPr>
          <w:ilvl w:val="2"/>
          <w:numId w:val="25"/>
        </w:numPr>
        <w:spacing w:before="120" w:after="120"/>
        <w:ind w:left="-142" w:firstLine="142"/>
      </w:pPr>
      <w:r>
        <w:t>Fiyat baskısı</w:t>
      </w:r>
    </w:p>
    <w:p w14:paraId="56FD2A28" w14:textId="7F82165A" w:rsidR="00AA10C4" w:rsidRPr="00F36AB0" w:rsidRDefault="00AA10C4" w:rsidP="00145DB2">
      <w:pPr>
        <w:pStyle w:val="Default"/>
        <w:numPr>
          <w:ilvl w:val="0"/>
          <w:numId w:val="23"/>
        </w:numPr>
        <w:spacing w:before="120" w:after="120"/>
        <w:ind w:firstLine="0"/>
        <w:jc w:val="both"/>
      </w:pPr>
      <w:r w:rsidRPr="00F36AB0">
        <w:t xml:space="preserve">İthalatta Haksız Rekabetin Önlenmesi Hakkında 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w:t>
      </w:r>
      <w:r>
        <w:t>soruşturma</w:t>
      </w:r>
      <w:r w:rsidRPr="00F36AB0">
        <w:t xml:space="preserve"> konu</w:t>
      </w:r>
      <w:r>
        <w:t>su</w:t>
      </w:r>
      <w:r w:rsidRPr="00F36AB0">
        <w:t xml:space="preserve"> ürünün </w:t>
      </w:r>
      <w:r w:rsidRPr="00031F69">
        <w:t>Türkiye pazarına ortalama giriş fiyatı ile yerli üretim dalının ortalama ticari maliyetine makul bir kâr oranı (%</w:t>
      </w:r>
      <w:r w:rsidR="000A36D7">
        <w:t>X</w:t>
      </w:r>
      <w:r w:rsidRPr="00031F69">
        <w:t>)</w:t>
      </w:r>
      <w:r w:rsidRPr="00F36AB0">
        <w:t xml:space="preserve"> eklenerek bulunan olması gereken yurt içi birim satış fiyatı karşılaştırılmıştır.  </w:t>
      </w:r>
    </w:p>
    <w:p w14:paraId="49471F64" w14:textId="7AC6A3E4" w:rsidR="00AA10C4" w:rsidRPr="00F36AB0" w:rsidRDefault="00AA10C4" w:rsidP="00145DB2">
      <w:pPr>
        <w:pStyle w:val="Default"/>
        <w:numPr>
          <w:ilvl w:val="0"/>
          <w:numId w:val="23"/>
        </w:numPr>
        <w:spacing w:before="120" w:after="120"/>
        <w:ind w:firstLine="0"/>
        <w:jc w:val="both"/>
      </w:pPr>
      <w:r w:rsidRPr="00E866F6">
        <w:rPr>
          <w:color w:val="auto"/>
        </w:rPr>
        <w:t>Fiyat baskısı hesaplanırken, fiyat kırılması hesabında olduğu gibi ithal ürün için Türkiye piyasasına giriş fiyatı bulunarak</w:t>
      </w:r>
      <w:r w:rsidR="009C24F6">
        <w:rPr>
          <w:color w:val="auto"/>
        </w:rPr>
        <w:t xml:space="preserve"> </w:t>
      </w:r>
      <w:r w:rsidRPr="00E866F6">
        <w:rPr>
          <w:color w:val="auto"/>
        </w:rPr>
        <w:t>bu değer</w:t>
      </w:r>
      <w:r w:rsidR="009C24F6">
        <w:rPr>
          <w:color w:val="auto"/>
        </w:rPr>
        <w:t>,</w:t>
      </w:r>
      <w:r w:rsidRPr="00E866F6">
        <w:rPr>
          <w:color w:val="auto"/>
        </w:rPr>
        <w:t xml:space="preserve"> yerli üretim dalının ortalama ticari maliyetine makul bir kâr oranı eklenerek bulunan olması gereken yurt içi satış fiyatı ile karşılaştırılmıştır.</w:t>
      </w:r>
    </w:p>
    <w:p w14:paraId="488C1785" w14:textId="77777777" w:rsidR="00AA10C4" w:rsidRDefault="00AA10C4" w:rsidP="00145DB2">
      <w:pPr>
        <w:pStyle w:val="Default"/>
        <w:numPr>
          <w:ilvl w:val="0"/>
          <w:numId w:val="23"/>
        </w:numPr>
        <w:spacing w:before="120" w:after="120"/>
        <w:ind w:firstLine="0"/>
        <w:jc w:val="both"/>
        <w:rPr>
          <w:color w:val="auto"/>
        </w:rPr>
      </w:pPr>
      <w:r w:rsidRPr="00E866F6">
        <w:rPr>
          <w:color w:val="auto"/>
        </w:rPr>
        <w:t>Dampinge karşı önlemlerin söz konusu olmadığı bir ortamda fiyatların hangi düzeyde oluşacağına ilişkin değerlendirmeyi mümkün kılmak amacıyla, anılan fiyatlara dampinge karşı önlemler eklenmemiştir.</w:t>
      </w:r>
      <w:bookmarkStart w:id="35" w:name="_Toc101881968"/>
      <w:bookmarkStart w:id="36" w:name="_Toc124251549"/>
    </w:p>
    <w:p w14:paraId="416F1B23" w14:textId="434BE09C" w:rsidR="00AA10C4" w:rsidRPr="00D02D26" w:rsidRDefault="00AA10C4" w:rsidP="00145DB2">
      <w:pPr>
        <w:pStyle w:val="Default"/>
        <w:numPr>
          <w:ilvl w:val="0"/>
          <w:numId w:val="23"/>
        </w:numPr>
        <w:spacing w:before="120" w:after="120"/>
        <w:ind w:firstLine="0"/>
        <w:jc w:val="both"/>
      </w:pPr>
      <w:r>
        <w:t xml:space="preserve">Bu kapsamda, </w:t>
      </w:r>
      <w:r w:rsidR="00304FDD">
        <w:t xml:space="preserve">soruşturma konusu ülke menşeli ithalatın yerli üretim dalının </w:t>
      </w:r>
      <w:r w:rsidR="00E44302">
        <w:t>yurt içi satış fiyatını 2019-2021 dönemi ve SD’de baskılamadığı tespit edilmiştir.</w:t>
      </w:r>
    </w:p>
    <w:p w14:paraId="5E70F50A" w14:textId="77777777" w:rsidR="00AA10C4" w:rsidRPr="00D02D26" w:rsidRDefault="00AA10C4" w:rsidP="00145DB2">
      <w:pPr>
        <w:pStyle w:val="Default"/>
        <w:numPr>
          <w:ilvl w:val="0"/>
          <w:numId w:val="23"/>
        </w:numPr>
        <w:spacing w:before="120" w:after="120"/>
        <w:ind w:firstLine="0"/>
        <w:jc w:val="both"/>
        <w:rPr>
          <w:color w:val="auto"/>
        </w:rPr>
      </w:pPr>
      <w:r w:rsidRPr="002429C2">
        <w:rPr>
          <w:color w:val="auto"/>
        </w:rPr>
        <w:lastRenderedPageBreak/>
        <w:t xml:space="preserve">Bu çerçevede, gözden geçirme döneminde </w:t>
      </w:r>
      <w:r>
        <w:rPr>
          <w:color w:val="auto"/>
        </w:rPr>
        <w:t>Rusya</w:t>
      </w:r>
      <w:r w:rsidRPr="002429C2">
        <w:rPr>
          <w:color w:val="auto"/>
        </w:rPr>
        <w:t xml:space="preserve"> menşeli ithalatın yerli üreticinin fiyatlarını baskılamadığı tespit edilmiştir. </w:t>
      </w:r>
    </w:p>
    <w:p w14:paraId="2E756CFB" w14:textId="77777777" w:rsidR="00AA10C4" w:rsidRPr="00F36AB0" w:rsidRDefault="00AA10C4" w:rsidP="00145DB2">
      <w:pPr>
        <w:pStyle w:val="ListeParagraf"/>
        <w:keepNext/>
        <w:keepLines/>
        <w:numPr>
          <w:ilvl w:val="0"/>
          <w:numId w:val="22"/>
        </w:numPr>
        <w:spacing w:before="120" w:after="120"/>
        <w:outlineLvl w:val="1"/>
        <w:rPr>
          <w:rFonts w:eastAsiaTheme="majorEastAsia" w:cstheme="majorBidi"/>
          <w:b/>
          <w:vanish/>
          <w:szCs w:val="26"/>
        </w:rPr>
      </w:pPr>
    </w:p>
    <w:p w14:paraId="69E2A5AF" w14:textId="77777777" w:rsidR="00AA10C4" w:rsidRPr="00F36AB0" w:rsidRDefault="00AA10C4" w:rsidP="00145DB2">
      <w:pPr>
        <w:pStyle w:val="ListeParagraf"/>
        <w:keepNext/>
        <w:keepLines/>
        <w:numPr>
          <w:ilvl w:val="0"/>
          <w:numId w:val="22"/>
        </w:numPr>
        <w:spacing w:before="120" w:after="120"/>
        <w:outlineLvl w:val="1"/>
        <w:rPr>
          <w:rFonts w:eastAsiaTheme="majorEastAsia" w:cstheme="majorBidi"/>
          <w:b/>
          <w:vanish/>
          <w:szCs w:val="26"/>
        </w:rPr>
      </w:pPr>
    </w:p>
    <w:p w14:paraId="36FB15DF" w14:textId="77777777" w:rsidR="00AA10C4" w:rsidRPr="00F36AB0" w:rsidRDefault="00AA10C4" w:rsidP="00145DB2">
      <w:pPr>
        <w:pStyle w:val="ListeParagraf"/>
        <w:keepNext/>
        <w:keepLines/>
        <w:numPr>
          <w:ilvl w:val="0"/>
          <w:numId w:val="22"/>
        </w:numPr>
        <w:spacing w:before="120" w:after="120"/>
        <w:outlineLvl w:val="1"/>
        <w:rPr>
          <w:rFonts w:eastAsiaTheme="majorEastAsia" w:cstheme="majorBidi"/>
          <w:b/>
          <w:vanish/>
          <w:szCs w:val="26"/>
        </w:rPr>
      </w:pPr>
    </w:p>
    <w:p w14:paraId="5982EA0C" w14:textId="77777777" w:rsidR="00AA10C4" w:rsidRPr="00F36AB0" w:rsidRDefault="00AA10C4" w:rsidP="00145DB2">
      <w:pPr>
        <w:pStyle w:val="ListeParagraf"/>
        <w:keepNext/>
        <w:keepLines/>
        <w:numPr>
          <w:ilvl w:val="0"/>
          <w:numId w:val="22"/>
        </w:numPr>
        <w:spacing w:before="120" w:after="120"/>
        <w:outlineLvl w:val="1"/>
        <w:rPr>
          <w:rFonts w:eastAsiaTheme="majorEastAsia" w:cstheme="majorBidi"/>
          <w:b/>
          <w:vanish/>
          <w:szCs w:val="26"/>
        </w:rPr>
      </w:pPr>
    </w:p>
    <w:p w14:paraId="0E59A6A1" w14:textId="77777777" w:rsidR="00AA10C4" w:rsidRPr="00F36AB0" w:rsidRDefault="00AA10C4" w:rsidP="00145DB2">
      <w:pPr>
        <w:pStyle w:val="ListeParagraf"/>
        <w:keepNext/>
        <w:keepLines/>
        <w:numPr>
          <w:ilvl w:val="1"/>
          <w:numId w:val="22"/>
        </w:numPr>
        <w:spacing w:before="120" w:after="120"/>
        <w:outlineLvl w:val="1"/>
        <w:rPr>
          <w:rFonts w:eastAsiaTheme="majorEastAsia" w:cstheme="majorBidi"/>
          <w:b/>
          <w:vanish/>
          <w:szCs w:val="26"/>
        </w:rPr>
      </w:pPr>
    </w:p>
    <w:p w14:paraId="205A20EB" w14:textId="77777777" w:rsidR="00AA10C4" w:rsidRPr="00F36AB0" w:rsidRDefault="00AA10C4" w:rsidP="00145DB2">
      <w:pPr>
        <w:pStyle w:val="ListeParagraf"/>
        <w:keepNext/>
        <w:keepLines/>
        <w:numPr>
          <w:ilvl w:val="1"/>
          <w:numId w:val="22"/>
        </w:numPr>
        <w:spacing w:before="120" w:after="120"/>
        <w:outlineLvl w:val="1"/>
        <w:rPr>
          <w:rFonts w:eastAsiaTheme="majorEastAsia" w:cstheme="majorBidi"/>
          <w:b/>
          <w:vanish/>
          <w:szCs w:val="26"/>
        </w:rPr>
      </w:pPr>
    </w:p>
    <w:p w14:paraId="3CAD9437" w14:textId="77777777" w:rsidR="00AA10C4" w:rsidRPr="00F36AB0" w:rsidRDefault="00AA10C4" w:rsidP="00145DB2">
      <w:pPr>
        <w:pStyle w:val="ListeParagraf"/>
        <w:keepNext/>
        <w:keepLines/>
        <w:numPr>
          <w:ilvl w:val="1"/>
          <w:numId w:val="22"/>
        </w:numPr>
        <w:spacing w:before="120" w:after="120"/>
        <w:outlineLvl w:val="1"/>
        <w:rPr>
          <w:rFonts w:eastAsiaTheme="majorEastAsia" w:cstheme="majorBidi"/>
          <w:b/>
          <w:vanish/>
          <w:szCs w:val="26"/>
        </w:rPr>
      </w:pPr>
    </w:p>
    <w:p w14:paraId="6A1BC856" w14:textId="77777777" w:rsidR="00AA10C4" w:rsidRPr="00F36AB0" w:rsidRDefault="00AA10C4" w:rsidP="00145DB2">
      <w:pPr>
        <w:pStyle w:val="ListeParagraf"/>
        <w:keepNext/>
        <w:keepLines/>
        <w:numPr>
          <w:ilvl w:val="1"/>
          <w:numId w:val="22"/>
        </w:numPr>
        <w:spacing w:before="120" w:after="120"/>
        <w:outlineLvl w:val="1"/>
        <w:rPr>
          <w:rFonts w:eastAsiaTheme="majorEastAsia" w:cstheme="majorBidi"/>
          <w:b/>
          <w:vanish/>
          <w:szCs w:val="26"/>
        </w:rPr>
      </w:pPr>
    </w:p>
    <w:p w14:paraId="46E17A96" w14:textId="77777777" w:rsidR="00AA10C4" w:rsidRPr="00F36AB0" w:rsidRDefault="00AA10C4" w:rsidP="00145DB2">
      <w:pPr>
        <w:pStyle w:val="ListeParagraf"/>
        <w:keepNext/>
        <w:keepLines/>
        <w:numPr>
          <w:ilvl w:val="1"/>
          <w:numId w:val="22"/>
        </w:numPr>
        <w:spacing w:before="120" w:after="120"/>
        <w:outlineLvl w:val="1"/>
        <w:rPr>
          <w:rFonts w:eastAsiaTheme="majorEastAsia" w:cstheme="majorBidi"/>
          <w:b/>
          <w:vanish/>
          <w:szCs w:val="26"/>
        </w:rPr>
      </w:pPr>
    </w:p>
    <w:p w14:paraId="5328A32F" w14:textId="504E7F33" w:rsidR="00AA10C4" w:rsidRPr="000122B5" w:rsidRDefault="00AA10C4" w:rsidP="00145DB2">
      <w:pPr>
        <w:pStyle w:val="Balk2"/>
        <w:numPr>
          <w:ilvl w:val="1"/>
          <w:numId w:val="22"/>
        </w:numPr>
        <w:spacing w:before="120" w:after="120"/>
        <w:ind w:left="426"/>
      </w:pPr>
      <w:r w:rsidRPr="000122B5">
        <w:t xml:space="preserve">Yerli üretim dalının ekonomik göstergeleri </w:t>
      </w:r>
    </w:p>
    <w:p w14:paraId="590921FB" w14:textId="77777777" w:rsidR="00AA10C4" w:rsidRDefault="00AA10C4" w:rsidP="00145DB2">
      <w:pPr>
        <w:pStyle w:val="Default"/>
        <w:numPr>
          <w:ilvl w:val="0"/>
          <w:numId w:val="17"/>
        </w:numPr>
        <w:spacing w:before="120" w:after="120"/>
        <w:ind w:firstLine="0"/>
        <w:jc w:val="both"/>
      </w:pPr>
      <w:r>
        <w:t xml:space="preserve">Yerli üretim dalının ekonomik göstergeleri, yerli üretim dalının 1/1/2019-30/6/2022 dönemine ait verileri esas alınarak analiz edilmiştir. </w:t>
      </w:r>
    </w:p>
    <w:p w14:paraId="4E698734" w14:textId="77777777" w:rsidR="00AA10C4" w:rsidRDefault="00AA10C4" w:rsidP="00145DB2">
      <w:pPr>
        <w:pStyle w:val="Default"/>
        <w:numPr>
          <w:ilvl w:val="0"/>
          <w:numId w:val="17"/>
        </w:numPr>
        <w:spacing w:before="120" w:after="120"/>
        <w:ind w:firstLine="0"/>
        <w:jc w:val="both"/>
      </w:pPr>
      <w:r>
        <w:t>Eğilimin sağlıklı bir şekilde analiz edilebilmesi amacıyla, Türk lirası bazındaki veriler yıllık ortalama Üretici Fiyat Endeksi (ÜFE) kullanılması suretiyle enflasyondan arındırılarak, 2019 yılı 100 birim olacak şekilde endekslenmiştir.</w:t>
      </w:r>
    </w:p>
    <w:p w14:paraId="4174BABF" w14:textId="77777777" w:rsidR="00AA10C4" w:rsidRDefault="00AA10C4" w:rsidP="00145DB2">
      <w:pPr>
        <w:pStyle w:val="Default"/>
        <w:numPr>
          <w:ilvl w:val="0"/>
          <w:numId w:val="17"/>
        </w:numPr>
        <w:spacing w:before="120" w:after="120"/>
        <w:ind w:firstLine="0"/>
        <w:jc w:val="both"/>
      </w:pPr>
      <w:r>
        <w:t>Ekonomik göstergelerin değerlendirilmesinde, soruşturma konusu ürüne ait miktar incelemesinde ton ölçü birimi kullanılmıştır.</w:t>
      </w:r>
    </w:p>
    <w:bookmarkEnd w:id="35"/>
    <w:bookmarkEnd w:id="36"/>
    <w:p w14:paraId="362CF798" w14:textId="77777777" w:rsidR="00AA10C4" w:rsidRPr="006608B3" w:rsidRDefault="00AA10C4" w:rsidP="00AA10C4">
      <w:pPr>
        <w:tabs>
          <w:tab w:val="left" w:pos="360"/>
        </w:tabs>
        <w:spacing w:before="120" w:after="120"/>
        <w:jc w:val="both"/>
        <w:rPr>
          <w:b/>
          <w:bCs/>
          <w:spacing w:val="-2"/>
        </w:rPr>
      </w:pPr>
      <w:r w:rsidRPr="006608B3">
        <w:rPr>
          <w:b/>
          <w:bCs/>
          <w:spacing w:val="-2"/>
        </w:rPr>
        <w:t xml:space="preserve">a) Üretim, kapasite ve kapasite kullanım oranı (KKO) </w:t>
      </w:r>
    </w:p>
    <w:p w14:paraId="7623639F" w14:textId="77777777" w:rsidR="00AA10C4" w:rsidRPr="0017382D" w:rsidRDefault="00AA10C4" w:rsidP="00145DB2">
      <w:pPr>
        <w:pStyle w:val="Default"/>
        <w:numPr>
          <w:ilvl w:val="0"/>
          <w:numId w:val="29"/>
        </w:numPr>
        <w:spacing w:before="120" w:after="120"/>
        <w:ind w:firstLine="0"/>
        <w:jc w:val="both"/>
      </w:pPr>
      <w:r w:rsidRPr="0017382D">
        <w:t xml:space="preserve">Yerli üretim dalının </w:t>
      </w:r>
      <w:r>
        <w:t>soruşturma</w:t>
      </w:r>
      <w:r w:rsidRPr="0017382D">
        <w:t xml:space="preserve"> konusu ürün için 2019 yılında 100 birim olan üretim miktar endeksi, 2020 yılında 82 birim, 2021 yılında 125 birim, SD’de ise 140 birim seviyesinde gerçekleşmiştir. </w:t>
      </w:r>
    </w:p>
    <w:p w14:paraId="46B1D00F" w14:textId="77777777" w:rsidR="00AA10C4" w:rsidRPr="00B23285" w:rsidRDefault="00AA10C4" w:rsidP="00145DB2">
      <w:pPr>
        <w:pStyle w:val="Default"/>
        <w:numPr>
          <w:ilvl w:val="0"/>
          <w:numId w:val="29"/>
        </w:numPr>
        <w:spacing w:before="120" w:after="120"/>
        <w:ind w:firstLine="0"/>
        <w:jc w:val="both"/>
      </w:pPr>
      <w:r w:rsidRPr="0017382D">
        <w:t xml:space="preserve">İncelenen dönemde yerli üretim dalının kapasite </w:t>
      </w:r>
      <w:r>
        <w:t xml:space="preserve">miktar </w:t>
      </w:r>
      <w:r w:rsidRPr="0017382D">
        <w:t>endeksi sırasıyla 100 birim, 102 birim, 11</w:t>
      </w:r>
      <w:r>
        <w:t>5</w:t>
      </w:r>
      <w:r w:rsidRPr="0017382D">
        <w:t xml:space="preserve"> birim ve 11</w:t>
      </w:r>
      <w:r>
        <w:t>5</w:t>
      </w:r>
      <w:r w:rsidRPr="0017382D">
        <w:t xml:space="preserve"> birim seviyesinde iken; anılan dönemde KKO endeksi sırasıyla 100 birim, 80 birim, </w:t>
      </w:r>
      <w:r>
        <w:t>87</w:t>
      </w:r>
      <w:r w:rsidRPr="0017382D">
        <w:t xml:space="preserve"> birim ve 12</w:t>
      </w:r>
      <w:r>
        <w:t>2</w:t>
      </w:r>
      <w:r w:rsidRPr="0017382D">
        <w:t xml:space="preserve"> birim seviyesinde gerçekleşmiştir.</w:t>
      </w:r>
    </w:p>
    <w:p w14:paraId="2E87AEAF" w14:textId="77777777" w:rsidR="00AA10C4" w:rsidRPr="007051EA" w:rsidRDefault="00AA10C4" w:rsidP="00AA10C4">
      <w:pPr>
        <w:tabs>
          <w:tab w:val="left" w:pos="360"/>
        </w:tabs>
        <w:spacing w:before="120" w:after="120"/>
        <w:jc w:val="both"/>
        <w:rPr>
          <w:bCs/>
          <w:spacing w:val="-2"/>
        </w:rPr>
      </w:pPr>
      <w:r w:rsidRPr="007051EA">
        <w:rPr>
          <w:b/>
          <w:bCs/>
          <w:spacing w:val="-2"/>
        </w:rPr>
        <w:t>b) Yurt içi ve yurt dışı satışlar</w:t>
      </w:r>
    </w:p>
    <w:p w14:paraId="2645443F" w14:textId="77777777" w:rsidR="00AA10C4" w:rsidRDefault="00AA10C4" w:rsidP="00145DB2">
      <w:pPr>
        <w:pStyle w:val="Default"/>
        <w:numPr>
          <w:ilvl w:val="0"/>
          <w:numId w:val="30"/>
        </w:numPr>
        <w:spacing w:before="120" w:after="120"/>
        <w:ind w:firstLine="0"/>
        <w:jc w:val="both"/>
      </w:pPr>
      <w:r>
        <w:t xml:space="preserve">Yerli üretim dalının soruşturma konusu ürün için 2019 yılında 100 birim olarak kabul edilen yurt içi satış miktarı endeksi 2020 yılında 99 birim, 2021 yılında 142 birim, SD’de ise 156 birim seviyesinde gerçekleşmiştir. </w:t>
      </w:r>
    </w:p>
    <w:p w14:paraId="4A57E21A" w14:textId="77777777" w:rsidR="00AA10C4" w:rsidRDefault="00AA10C4" w:rsidP="00145DB2">
      <w:pPr>
        <w:pStyle w:val="Default"/>
        <w:numPr>
          <w:ilvl w:val="0"/>
          <w:numId w:val="30"/>
        </w:numPr>
        <w:spacing w:before="120" w:after="120"/>
        <w:ind w:firstLine="0"/>
        <w:jc w:val="both"/>
      </w:pPr>
      <w:r>
        <w:t xml:space="preserve">Aynı dönemde, yurt içi satış değeri endeksi sırasıyla 100 birim, 95 birim, 132 birim ve 188 birim olmuştur. </w:t>
      </w:r>
    </w:p>
    <w:p w14:paraId="2889E8A5" w14:textId="77777777" w:rsidR="00AA10C4" w:rsidRDefault="00AA10C4" w:rsidP="00145DB2">
      <w:pPr>
        <w:pStyle w:val="Default"/>
        <w:numPr>
          <w:ilvl w:val="0"/>
          <w:numId w:val="30"/>
        </w:numPr>
        <w:spacing w:before="120" w:after="120"/>
        <w:ind w:firstLine="0"/>
        <w:jc w:val="both"/>
      </w:pPr>
      <w:r>
        <w:t xml:space="preserve">Yerli üretim dalının yurt dışı satış miktar endeksi 2019 yılında 100 birim, 2020 yılında 51 birim, 2021 yılında 76 birim olurken SD’de 96 birim olmuştur. </w:t>
      </w:r>
    </w:p>
    <w:p w14:paraId="4DAEDCAE" w14:textId="77777777" w:rsidR="00AA10C4" w:rsidRDefault="00AA10C4" w:rsidP="00145DB2">
      <w:pPr>
        <w:pStyle w:val="Default"/>
        <w:numPr>
          <w:ilvl w:val="0"/>
          <w:numId w:val="30"/>
        </w:numPr>
        <w:spacing w:before="120" w:after="120"/>
        <w:ind w:firstLine="0"/>
        <w:jc w:val="both"/>
      </w:pPr>
      <w:r>
        <w:t>Aynı dönemde, yurt dışı satış değer endeksi sırasıyla 100 birim, 55 birim, 85 birim ve 124 birim olarak gerçekleşmiştir.</w:t>
      </w:r>
    </w:p>
    <w:p w14:paraId="4854D7C7" w14:textId="77777777" w:rsidR="00AA10C4" w:rsidRPr="007051EA" w:rsidRDefault="00AA10C4" w:rsidP="00AA10C4">
      <w:pPr>
        <w:tabs>
          <w:tab w:val="left" w:pos="360"/>
        </w:tabs>
        <w:spacing w:before="120" w:after="120"/>
        <w:jc w:val="both"/>
        <w:rPr>
          <w:bCs/>
          <w:spacing w:val="-2"/>
        </w:rPr>
      </w:pPr>
      <w:r w:rsidRPr="007051EA">
        <w:rPr>
          <w:b/>
          <w:bCs/>
          <w:spacing w:val="-2"/>
        </w:rPr>
        <w:t>c) Yurt içi fiyatlar</w:t>
      </w:r>
      <w:r w:rsidRPr="007051EA">
        <w:rPr>
          <w:bCs/>
          <w:spacing w:val="-2"/>
        </w:rPr>
        <w:tab/>
      </w:r>
    </w:p>
    <w:p w14:paraId="79E6BB97" w14:textId="77777777" w:rsidR="00AA10C4" w:rsidRDefault="00AA10C4" w:rsidP="00145DB2">
      <w:pPr>
        <w:pStyle w:val="Default"/>
        <w:numPr>
          <w:ilvl w:val="0"/>
          <w:numId w:val="31"/>
        </w:numPr>
        <w:spacing w:before="120" w:after="120"/>
        <w:ind w:firstLine="0"/>
        <w:jc w:val="both"/>
      </w:pPr>
      <w:r>
        <w:t xml:space="preserve">Yerli üretim dalının soruşturma konusu ürün için yurt içi birim satış fiyatı endeksi 2019 yılında 100 birim, 2020 yılında 96 birim, 2021 yılında 93 birim ve SD’de 121 birim seviyesinde gerçekleşmiştir. </w:t>
      </w:r>
    </w:p>
    <w:p w14:paraId="23B788F1" w14:textId="77777777" w:rsidR="00AA10C4" w:rsidRPr="00836F73" w:rsidRDefault="00AA10C4" w:rsidP="00AA10C4">
      <w:pPr>
        <w:tabs>
          <w:tab w:val="left" w:pos="360"/>
        </w:tabs>
        <w:spacing w:before="120" w:after="120"/>
        <w:jc w:val="both"/>
        <w:rPr>
          <w:b/>
          <w:bCs/>
          <w:spacing w:val="-2"/>
          <w:u w:val="single"/>
        </w:rPr>
      </w:pPr>
      <w:r w:rsidRPr="00836F73">
        <w:rPr>
          <w:b/>
          <w:bCs/>
          <w:spacing w:val="-2"/>
        </w:rPr>
        <w:t>ç) Pazar payı</w:t>
      </w:r>
    </w:p>
    <w:p w14:paraId="530D4D68" w14:textId="77777777" w:rsidR="00AA10C4" w:rsidRDefault="00AA10C4" w:rsidP="00145DB2">
      <w:pPr>
        <w:pStyle w:val="Default"/>
        <w:numPr>
          <w:ilvl w:val="0"/>
          <w:numId w:val="32"/>
        </w:numPr>
        <w:spacing w:before="120" w:after="120"/>
        <w:ind w:firstLine="0"/>
        <w:jc w:val="both"/>
      </w:pPr>
      <w:r>
        <w:t>Yerli üretim dalının pazar payı endeksi 2019-2021 yılları ve SD’de sırasıyla 100 birim, 93 birim, 110 birim ve 120 birim olarak gerçekleşmiştir.</w:t>
      </w:r>
    </w:p>
    <w:p w14:paraId="405F700A" w14:textId="77777777" w:rsidR="00AA10C4" w:rsidRPr="007051EA" w:rsidRDefault="00AA10C4" w:rsidP="00AA10C4">
      <w:pPr>
        <w:tabs>
          <w:tab w:val="left" w:pos="360"/>
        </w:tabs>
        <w:spacing w:before="120" w:after="120"/>
        <w:jc w:val="both"/>
        <w:rPr>
          <w:bCs/>
          <w:spacing w:val="-2"/>
        </w:rPr>
      </w:pPr>
      <w:r w:rsidRPr="007051EA">
        <w:rPr>
          <w:b/>
          <w:bCs/>
          <w:spacing w:val="-2"/>
        </w:rPr>
        <w:t>d) Maliyetler ve kârlılık</w:t>
      </w:r>
      <w:r w:rsidRPr="007051EA">
        <w:rPr>
          <w:bCs/>
          <w:spacing w:val="-2"/>
        </w:rPr>
        <w:tab/>
      </w:r>
    </w:p>
    <w:p w14:paraId="285A00A2" w14:textId="77777777" w:rsidR="00AA10C4" w:rsidRDefault="00AA10C4" w:rsidP="00145DB2">
      <w:pPr>
        <w:pStyle w:val="Default"/>
        <w:numPr>
          <w:ilvl w:val="0"/>
          <w:numId w:val="33"/>
        </w:numPr>
        <w:spacing w:before="120" w:after="120"/>
        <w:ind w:firstLine="0"/>
        <w:jc w:val="both"/>
      </w:pPr>
      <w:r>
        <w:t>Yerli üretim dalının soruşturma konusu ürün için 2019 yılında 100 birim olan birim sınai maliyet endeksi, 2020 yılında 94 birim, 2021 yılında 79 birim ve SD’de 107 birim olurken faaliyet ve finansman giderleri eklenerek hesaplanan birim ticari maliyet endeksi sırasıyla 100 birim, 96 birim, 70 birim ve 90 birim seviyesinde gerçekleşmiştir.</w:t>
      </w:r>
    </w:p>
    <w:p w14:paraId="1FD707E4" w14:textId="77777777" w:rsidR="00AA10C4" w:rsidRPr="004D4348" w:rsidRDefault="00AA10C4" w:rsidP="00145DB2">
      <w:pPr>
        <w:pStyle w:val="Default"/>
        <w:numPr>
          <w:ilvl w:val="0"/>
          <w:numId w:val="33"/>
        </w:numPr>
        <w:spacing w:before="120" w:after="120"/>
        <w:ind w:firstLine="0"/>
        <w:jc w:val="both"/>
      </w:pPr>
      <w:r w:rsidRPr="004D4348">
        <w:t xml:space="preserve">Yerli üretim dalının </w:t>
      </w:r>
      <w:r>
        <w:t>soruşturma</w:t>
      </w:r>
      <w:r w:rsidRPr="004D4348">
        <w:t xml:space="preserve"> konusu ürün için gerçekleşen ticari maliyetleri ve yurt içi satış fiyatları dikkate alınarak hesaplanan yurt içi satışlardan birim kârlılık endeksi, 2019 </w:t>
      </w:r>
      <w:r w:rsidRPr="004D4348">
        <w:lastRenderedPageBreak/>
        <w:t xml:space="preserve">yılında 100 birim, 2020 yılında 96 birim, 2021 yılında 168 birim ve SD’de 219 birim olarak gerçekleşmiştir. </w:t>
      </w:r>
    </w:p>
    <w:p w14:paraId="175682C8" w14:textId="77777777" w:rsidR="00AA10C4" w:rsidRPr="004D4348" w:rsidRDefault="00AA10C4" w:rsidP="00145DB2">
      <w:pPr>
        <w:pStyle w:val="Default"/>
        <w:numPr>
          <w:ilvl w:val="0"/>
          <w:numId w:val="33"/>
        </w:numPr>
        <w:spacing w:before="120" w:after="120"/>
        <w:ind w:firstLine="0"/>
        <w:jc w:val="both"/>
      </w:pPr>
      <w:r w:rsidRPr="004D4348">
        <w:t xml:space="preserve">Yurt dışı satışlardan birim kârlılık endeksi incelenen dönemde sırasıyla 100 birim, 173 birim, 340 birim ve 339 birim olarak gerçekleşmiştir. </w:t>
      </w:r>
    </w:p>
    <w:p w14:paraId="6CE3FB09" w14:textId="77777777" w:rsidR="00AA10C4" w:rsidRPr="004D4348" w:rsidRDefault="00AA10C4" w:rsidP="00145DB2">
      <w:pPr>
        <w:pStyle w:val="Default"/>
        <w:numPr>
          <w:ilvl w:val="0"/>
          <w:numId w:val="33"/>
        </w:numPr>
        <w:spacing w:before="120" w:after="120"/>
        <w:ind w:firstLine="0"/>
        <w:jc w:val="both"/>
      </w:pPr>
      <w:r w:rsidRPr="004D4348">
        <w:t>Yerli üretim dalının toplam satışlarında birim kârlılığı ise, 2019 yılında 100 birim, 2020 yılında 106 birim, 2021 yılında 188 birim ve SD’de 236 birim seviyesindedir.</w:t>
      </w:r>
    </w:p>
    <w:p w14:paraId="012273F2" w14:textId="77777777" w:rsidR="00AA10C4" w:rsidRPr="007051EA" w:rsidRDefault="00AA10C4" w:rsidP="00AA10C4">
      <w:pPr>
        <w:tabs>
          <w:tab w:val="left" w:pos="360"/>
        </w:tabs>
        <w:spacing w:before="120" w:after="120"/>
        <w:jc w:val="both"/>
        <w:rPr>
          <w:bCs/>
          <w:spacing w:val="-2"/>
        </w:rPr>
      </w:pPr>
      <w:r w:rsidRPr="007051EA">
        <w:rPr>
          <w:b/>
          <w:bCs/>
          <w:spacing w:val="-2"/>
        </w:rPr>
        <w:t>e) Stoklar</w:t>
      </w:r>
      <w:r w:rsidRPr="007051EA">
        <w:rPr>
          <w:bCs/>
          <w:spacing w:val="-2"/>
        </w:rPr>
        <w:tab/>
      </w:r>
    </w:p>
    <w:p w14:paraId="21C6BF24" w14:textId="77777777" w:rsidR="00AA10C4" w:rsidRDefault="00AA10C4" w:rsidP="00145DB2">
      <w:pPr>
        <w:pStyle w:val="Default"/>
        <w:numPr>
          <w:ilvl w:val="0"/>
          <w:numId w:val="34"/>
        </w:numPr>
        <w:spacing w:before="120" w:after="120"/>
        <w:ind w:firstLine="0"/>
        <w:jc w:val="both"/>
      </w:pPr>
      <w:r>
        <w:t>Yerli üretim dalının dönem sonu stok miktarı ise, 2019 yılında 100 birim, 2020 yılında 59 birim, 2021 yılında 101 birim ve SD’de 92 seviyesindedir.</w:t>
      </w:r>
    </w:p>
    <w:p w14:paraId="609F92B5" w14:textId="77777777" w:rsidR="00AA10C4" w:rsidRPr="007051EA" w:rsidRDefault="00AA10C4" w:rsidP="00AA10C4">
      <w:pPr>
        <w:tabs>
          <w:tab w:val="left" w:pos="360"/>
        </w:tabs>
        <w:spacing w:before="120" w:after="120"/>
        <w:jc w:val="both"/>
        <w:rPr>
          <w:b/>
          <w:bCs/>
          <w:spacing w:val="-2"/>
        </w:rPr>
      </w:pPr>
      <w:r w:rsidRPr="007051EA">
        <w:rPr>
          <w:b/>
          <w:bCs/>
          <w:spacing w:val="-2"/>
        </w:rPr>
        <w:t>f) İstihdam</w:t>
      </w:r>
    </w:p>
    <w:p w14:paraId="64CC0BCC" w14:textId="77777777" w:rsidR="00AA10C4" w:rsidRDefault="00AA10C4" w:rsidP="00145DB2">
      <w:pPr>
        <w:pStyle w:val="Default"/>
        <w:numPr>
          <w:ilvl w:val="0"/>
          <w:numId w:val="35"/>
        </w:numPr>
        <w:spacing w:before="120" w:after="120"/>
        <w:ind w:firstLine="0"/>
        <w:jc w:val="both"/>
      </w:pPr>
      <w:r>
        <w:t>Yerli üretim dalının soruşturma konusu ürün üretiminde çalışan işçi sayısı endeksi, aynı dönemde sırasıyla 100 birim, 88 birim, 95 birim ve 103 birim olmuştur.</w:t>
      </w:r>
    </w:p>
    <w:p w14:paraId="02ED71C5" w14:textId="77777777" w:rsidR="00AA10C4" w:rsidRPr="007051EA" w:rsidRDefault="00AA10C4" w:rsidP="00AA10C4">
      <w:pPr>
        <w:tabs>
          <w:tab w:val="left" w:pos="360"/>
        </w:tabs>
        <w:spacing w:before="120" w:after="120"/>
        <w:jc w:val="both"/>
        <w:rPr>
          <w:bCs/>
          <w:spacing w:val="-2"/>
        </w:rPr>
      </w:pPr>
      <w:r w:rsidRPr="007051EA">
        <w:rPr>
          <w:b/>
          <w:bCs/>
          <w:spacing w:val="-2"/>
        </w:rPr>
        <w:t>g) Ücretler</w:t>
      </w:r>
      <w:r w:rsidRPr="007051EA">
        <w:rPr>
          <w:bCs/>
          <w:spacing w:val="-2"/>
        </w:rPr>
        <w:tab/>
      </w:r>
    </w:p>
    <w:p w14:paraId="6A32522E" w14:textId="77777777" w:rsidR="00AA10C4" w:rsidRDefault="00AA10C4" w:rsidP="00145DB2">
      <w:pPr>
        <w:pStyle w:val="Default"/>
        <w:numPr>
          <w:ilvl w:val="0"/>
          <w:numId w:val="36"/>
        </w:numPr>
        <w:spacing w:before="120" w:after="120"/>
        <w:ind w:firstLine="0"/>
        <w:jc w:val="both"/>
      </w:pPr>
      <w:r>
        <w:t xml:space="preserve">Soruşturma konusu ürün üretiminde çalışan bir işçinin aylık brüt ücretinin endeksi 2019 yılında 100 birim olarak kabul edildiğinde, 2020 yılında 94 birim, 2021 yıllarında 81 birim, SD’de ise 70 birim seviyesinde gerçekleşmiştir. </w:t>
      </w:r>
    </w:p>
    <w:p w14:paraId="278790B9" w14:textId="77777777" w:rsidR="00AA10C4" w:rsidRPr="007051EA" w:rsidRDefault="00AA10C4" w:rsidP="00AA10C4">
      <w:pPr>
        <w:tabs>
          <w:tab w:val="left" w:pos="360"/>
        </w:tabs>
        <w:spacing w:before="120" w:after="120"/>
        <w:jc w:val="both"/>
        <w:rPr>
          <w:bCs/>
          <w:spacing w:val="-2"/>
        </w:rPr>
      </w:pPr>
      <w:r w:rsidRPr="007051EA">
        <w:rPr>
          <w:b/>
          <w:bCs/>
          <w:spacing w:val="-2"/>
        </w:rPr>
        <w:t>ğ) Verimlilik</w:t>
      </w:r>
      <w:r w:rsidRPr="007051EA">
        <w:rPr>
          <w:bCs/>
          <w:spacing w:val="-2"/>
        </w:rPr>
        <w:tab/>
      </w:r>
    </w:p>
    <w:p w14:paraId="16C7C3CE" w14:textId="77777777" w:rsidR="00AA10C4" w:rsidRPr="001F5B2F" w:rsidRDefault="00AA10C4" w:rsidP="00145DB2">
      <w:pPr>
        <w:pStyle w:val="Default"/>
        <w:numPr>
          <w:ilvl w:val="0"/>
          <w:numId w:val="37"/>
        </w:numPr>
        <w:spacing w:before="120" w:after="120"/>
        <w:ind w:firstLine="0"/>
        <w:jc w:val="both"/>
      </w:pPr>
      <w:r>
        <w:t xml:space="preserve">Soruşturma konusu ürün üretiminde çalışan işçi başına düşen üretim miktarını gösteren verimlilik endeksi, 2019 yılında 100 birim, 2020 yılında 92 birim, 2021 yılında 132 birim, SD’de ise 137 birim seviyesinde gerçekleşmiştir. </w:t>
      </w:r>
    </w:p>
    <w:p w14:paraId="08AF6AF7" w14:textId="77777777" w:rsidR="00AA10C4" w:rsidRPr="007051EA" w:rsidRDefault="00AA10C4" w:rsidP="00AA10C4">
      <w:pPr>
        <w:tabs>
          <w:tab w:val="left" w:pos="360"/>
        </w:tabs>
        <w:spacing w:before="120" w:after="120"/>
        <w:jc w:val="both"/>
        <w:rPr>
          <w:bCs/>
          <w:spacing w:val="-2"/>
        </w:rPr>
      </w:pPr>
      <w:r w:rsidRPr="007051EA">
        <w:rPr>
          <w:b/>
          <w:bCs/>
          <w:spacing w:val="-2"/>
        </w:rPr>
        <w:t xml:space="preserve">h) Nakit </w:t>
      </w:r>
      <w:r>
        <w:rPr>
          <w:b/>
          <w:bCs/>
          <w:spacing w:val="-2"/>
        </w:rPr>
        <w:t>a</w:t>
      </w:r>
      <w:r w:rsidRPr="007051EA">
        <w:rPr>
          <w:b/>
          <w:bCs/>
          <w:spacing w:val="-2"/>
        </w:rPr>
        <w:t xml:space="preserve">kışı </w:t>
      </w:r>
    </w:p>
    <w:p w14:paraId="4CA730E4" w14:textId="77777777" w:rsidR="00AA10C4" w:rsidRPr="00ED1874" w:rsidRDefault="00AA10C4" w:rsidP="00145DB2">
      <w:pPr>
        <w:pStyle w:val="Default"/>
        <w:numPr>
          <w:ilvl w:val="0"/>
          <w:numId w:val="38"/>
        </w:numPr>
        <w:spacing w:before="120" w:after="120"/>
        <w:ind w:firstLine="0"/>
        <w:jc w:val="both"/>
      </w:pPr>
      <w:r>
        <w:t>Yerli üretim dalının soruşturma konusu ürüne ilişkin amortisman ve kârlılık değerleri dikkate alınarak hesaplanan nakit akışı endeksi, 2019 yılında 100 birim, 2020 yılında 96 birim, 2021 yılında 229 birim, SD’de ise 315 birim olarak gerçekleşmiştir.</w:t>
      </w:r>
    </w:p>
    <w:p w14:paraId="450B6648" w14:textId="77777777" w:rsidR="00AA10C4" w:rsidRPr="007051EA" w:rsidRDefault="00AA10C4" w:rsidP="00AA10C4">
      <w:pPr>
        <w:tabs>
          <w:tab w:val="left" w:pos="360"/>
        </w:tabs>
        <w:spacing w:before="120" w:after="120"/>
        <w:jc w:val="both"/>
        <w:rPr>
          <w:bCs/>
          <w:spacing w:val="-2"/>
        </w:rPr>
      </w:pPr>
      <w:r w:rsidRPr="007051EA">
        <w:rPr>
          <w:b/>
          <w:bCs/>
          <w:spacing w:val="-2"/>
        </w:rPr>
        <w:t>ı) Büyüme</w:t>
      </w:r>
    </w:p>
    <w:p w14:paraId="615FAE9F" w14:textId="77777777" w:rsidR="00AA10C4" w:rsidRDefault="00AA10C4" w:rsidP="00145DB2">
      <w:pPr>
        <w:pStyle w:val="Default"/>
        <w:numPr>
          <w:ilvl w:val="0"/>
          <w:numId w:val="39"/>
        </w:numPr>
        <w:spacing w:before="120" w:after="120"/>
        <w:ind w:firstLine="0"/>
        <w:jc w:val="both"/>
      </w:pPr>
      <w:r>
        <w:t xml:space="preserve">Yerli üretim dalının bütün faaliyetlerini kapsayan aktif büyüklüğü, 2019 yılında 100 birim, 2020 yılında 102 birim, 2021 yılında 142 birim ve SD’de 129 birim olmuştur. </w:t>
      </w:r>
    </w:p>
    <w:p w14:paraId="2EBAFB21" w14:textId="77777777" w:rsidR="00AA10C4" w:rsidRPr="007051EA" w:rsidRDefault="00AA10C4" w:rsidP="00AA10C4">
      <w:pPr>
        <w:tabs>
          <w:tab w:val="left" w:pos="360"/>
        </w:tabs>
        <w:spacing w:before="120" w:after="120"/>
        <w:jc w:val="both"/>
        <w:rPr>
          <w:bCs/>
          <w:spacing w:val="-2"/>
        </w:rPr>
      </w:pPr>
      <w:r w:rsidRPr="007051EA">
        <w:rPr>
          <w:b/>
          <w:bCs/>
          <w:spacing w:val="-2"/>
        </w:rPr>
        <w:t>i) Sermaye arttırma yeteneği</w:t>
      </w:r>
    </w:p>
    <w:p w14:paraId="5640F402" w14:textId="77777777" w:rsidR="00AA10C4" w:rsidRPr="007657A6" w:rsidRDefault="00AA10C4" w:rsidP="00145DB2">
      <w:pPr>
        <w:pStyle w:val="Default"/>
        <w:numPr>
          <w:ilvl w:val="0"/>
          <w:numId w:val="40"/>
        </w:numPr>
        <w:spacing w:before="120" w:after="120"/>
        <w:ind w:firstLine="0"/>
        <w:jc w:val="both"/>
      </w:pPr>
      <w:r w:rsidRPr="007657A6">
        <w:t xml:space="preserve">Yerli üretim dalının öz sermaye endeksi inceleme döneminde sırasıyla 100 birim, 135 birim, 167 birim ve </w:t>
      </w:r>
      <w:r>
        <w:t>149</w:t>
      </w:r>
      <w:r w:rsidRPr="007657A6">
        <w:t xml:space="preserve"> birim olarak gerçekleşmiştir.</w:t>
      </w:r>
    </w:p>
    <w:p w14:paraId="14DDD476" w14:textId="77777777" w:rsidR="00AA10C4" w:rsidRPr="007051EA" w:rsidRDefault="00AA10C4" w:rsidP="00AA10C4">
      <w:pPr>
        <w:tabs>
          <w:tab w:val="left" w:pos="360"/>
        </w:tabs>
        <w:spacing w:before="120" w:after="120"/>
        <w:jc w:val="both"/>
        <w:rPr>
          <w:bCs/>
          <w:spacing w:val="-2"/>
        </w:rPr>
      </w:pPr>
      <w:r w:rsidRPr="007051EA">
        <w:rPr>
          <w:b/>
          <w:bCs/>
          <w:spacing w:val="-2"/>
        </w:rPr>
        <w:t>j) Yatırımları arttırma yeteneği</w:t>
      </w:r>
    </w:p>
    <w:p w14:paraId="1D2C5D47" w14:textId="77777777" w:rsidR="00AA10C4" w:rsidRDefault="00AA10C4" w:rsidP="00145DB2">
      <w:pPr>
        <w:pStyle w:val="Default"/>
        <w:numPr>
          <w:ilvl w:val="0"/>
          <w:numId w:val="41"/>
        </w:numPr>
        <w:spacing w:before="120" w:after="120"/>
        <w:ind w:firstLine="0"/>
        <w:jc w:val="both"/>
      </w:pPr>
      <w:r>
        <w:t>Yerli üretim dalının incelenen dönemde tevsi yatırımları endeksi sırasıyla, 100 birim, 43 birim, 30 birim ve 48 birim olarak gerçekleşmiştir. İncelenen dönemde yenileme yatırımları endeksi ise, sırasıyla, 100 birim, 63 birim, 66 birim ve 71 birim olarak gerçekleşmiştir.</w:t>
      </w:r>
    </w:p>
    <w:p w14:paraId="4A033F4A" w14:textId="77777777" w:rsidR="00AA10C4" w:rsidRPr="0003037C" w:rsidRDefault="00AA10C4" w:rsidP="00145DB2">
      <w:pPr>
        <w:pStyle w:val="Default"/>
        <w:numPr>
          <w:ilvl w:val="0"/>
          <w:numId w:val="41"/>
        </w:numPr>
        <w:spacing w:before="120" w:after="120"/>
        <w:ind w:firstLine="0"/>
        <w:jc w:val="both"/>
      </w:pPr>
      <w:r>
        <w:t>Yerli üretim dalının yatırımlarının geri dönüş oranı (dönem kârı/öz sermaye) aynı dönemde sırasıyla 100 birim, 69 birim, 127 birim ve 162 birim olmuştur.</w:t>
      </w:r>
    </w:p>
    <w:p w14:paraId="23AEC17F" w14:textId="76F855EA" w:rsidR="00AA10C4" w:rsidRPr="006D025D" w:rsidRDefault="00AA10C4" w:rsidP="00AA10C4">
      <w:pPr>
        <w:pStyle w:val="Balk2"/>
      </w:pPr>
      <w:r>
        <w:t>4.8</w:t>
      </w:r>
      <w:r w:rsidR="00DC4D3A">
        <w:t>.</w:t>
      </w:r>
      <w:r>
        <w:t xml:space="preserve"> </w:t>
      </w:r>
      <w:r w:rsidRPr="006D025D">
        <w:t>Yerli üretim dalının ekonomik göstergelerinin değerlendirilmesi</w:t>
      </w:r>
      <w:bookmarkEnd w:id="20"/>
    </w:p>
    <w:p w14:paraId="398006E7" w14:textId="77777777" w:rsidR="00AA10C4" w:rsidRPr="00BC484D" w:rsidRDefault="00AA10C4" w:rsidP="00145DB2">
      <w:pPr>
        <w:pStyle w:val="Default"/>
        <w:numPr>
          <w:ilvl w:val="0"/>
          <w:numId w:val="42"/>
        </w:numPr>
        <w:spacing w:before="120" w:after="120"/>
        <w:ind w:firstLine="0"/>
        <w:jc w:val="both"/>
      </w:pPr>
      <w:r>
        <w:t>Yerli üretim dalının ekonomik göstergeleri incelendiğinde üretim, yurt içi satışlar, kârlılık, verimlilik, KKO, yerli üretim dalının pazar payı ve yatırımların geri dönüş oranı gibi temel ekonomik göstergelerde mevcut önlemlerin etkisiyle olumlu bir seyir olduğu gözlemlenmektedir.</w:t>
      </w:r>
    </w:p>
    <w:p w14:paraId="7F95A41B" w14:textId="2232E230" w:rsidR="00AA10C4" w:rsidRDefault="00AA10C4" w:rsidP="00145DB2">
      <w:pPr>
        <w:pStyle w:val="Default"/>
        <w:numPr>
          <w:ilvl w:val="0"/>
          <w:numId w:val="42"/>
        </w:numPr>
        <w:spacing w:before="120" w:after="120"/>
        <w:ind w:firstLine="0"/>
        <w:jc w:val="both"/>
      </w:pPr>
      <w:r>
        <w:lastRenderedPageBreak/>
        <w:t>RFEKB</w:t>
      </w:r>
      <w:r w:rsidRPr="00BA74C3">
        <w:t xml:space="preserve"> tarafından iletilen görüşlerde, yerli üretim dalının ekonomik göstergelerinden maliyet, hammadde, işçilik, amortisman gibi unsurların gizli olarak verildiğine ve gizli olarak verilmesinin nedenlerinden bahsedilmediğine değinilmiş olup bu durumdan dolayı kendileri</w:t>
      </w:r>
      <w:r>
        <w:t xml:space="preserve"> </w:t>
      </w:r>
      <w:r w:rsidRPr="00BA74C3">
        <w:t>ve diğer ilgili tarafların çıkarlarının tam olarak korunmadığı ifade edilmiştir. Ancak, söz konusu göstergeler firmaya özgü ticari sır niteliğinde bilgiler içermekte olup başvuru formunun gizli olmayan nüshasında bu tarz verilerin kamuya açık olarak sunulma zorunluluğu bulunmamaktadır. Türkiye İstatistik Kurumundan elde edilen veriler ise kamuya açık olup başvuru formunun gizli olmayan nüshasında da yer almaktadır.</w:t>
      </w:r>
    </w:p>
    <w:p w14:paraId="2AC597FF" w14:textId="772BD3E6" w:rsidR="00AA10C4" w:rsidRPr="00BA74C3" w:rsidRDefault="00AA10C4" w:rsidP="00145DB2">
      <w:pPr>
        <w:pStyle w:val="Default"/>
        <w:numPr>
          <w:ilvl w:val="0"/>
          <w:numId w:val="42"/>
        </w:numPr>
        <w:spacing w:before="120" w:after="120"/>
        <w:ind w:firstLine="0"/>
        <w:jc w:val="both"/>
      </w:pPr>
      <w:r>
        <w:t>RFEKB</w:t>
      </w:r>
      <w:r w:rsidRPr="00BA74C3">
        <w:t xml:space="preserve"> tarafından, yüksek enflasyon seviyesi ve buna bağlı olarak yurt içi tüketimde yaşanan düşüşün Türkiye sanayisini olumsuz etkileyen unsurlar olduğu ifade edilmiştir. Bu kapsamda, işbu </w:t>
      </w:r>
      <w:r w:rsidR="00DC4D3A">
        <w:t>r</w:t>
      </w:r>
      <w:r w:rsidRPr="00BA74C3">
        <w:t>aporun 4.7 nci maddesinde belirtildiği üzere yerli üretim dalının ekonomik göstergeleri enflasyondan arındırılarak endekslenmektedir. Bunun yanı sıra, SD’deki tüketim miktarının, baz yıl olan 2019 yılına kıyasla %30 oranında artış gösterdiği gözlemlenmektedir.</w:t>
      </w:r>
    </w:p>
    <w:p w14:paraId="56DC3EA5" w14:textId="569183CE" w:rsidR="00AA10C4" w:rsidRPr="00AA10C4" w:rsidRDefault="00AA10C4" w:rsidP="00145DB2">
      <w:pPr>
        <w:pStyle w:val="Default"/>
        <w:numPr>
          <w:ilvl w:val="0"/>
          <w:numId w:val="42"/>
        </w:numPr>
        <w:spacing w:before="120" w:after="120"/>
        <w:ind w:firstLine="0"/>
        <w:jc w:val="both"/>
      </w:pPr>
      <w:r>
        <w:t>RFEKB</w:t>
      </w:r>
      <w:r w:rsidRPr="00BA74C3">
        <w:t xml:space="preserve"> tarafından, 2021 yılında Rusya’dan gerçekleşen soruşturma konusu ürün ithalatının, Türkiye’nin toplam ithalatının sadece %5’ini oluşturduğu belirtilmiştir. Ancak, incelen dönem boyunca Rusya’dan gerçekleşen ithalatın genel ithalat içindeki payının dalgalı seyrettiği ve yalnız 202</w:t>
      </w:r>
      <w:r>
        <w:t>1</w:t>
      </w:r>
      <w:r w:rsidRPr="00BA74C3">
        <w:t xml:space="preserve"> yılında %4,7 seviyesine gerilediği</w:t>
      </w:r>
      <w:r>
        <w:t>, SD’de %7,1 seviyesinde, 2020 yılında ise %11,4 seviyesinde olduğu gözlemlenmektedir.</w:t>
      </w:r>
    </w:p>
    <w:p w14:paraId="51D97463" w14:textId="5EF0C195" w:rsidR="00AA10C4" w:rsidRPr="006D025D" w:rsidRDefault="00AA10C4" w:rsidP="00AA10C4">
      <w:pPr>
        <w:pStyle w:val="Balk2"/>
      </w:pPr>
      <w:r>
        <w:t>4.9</w:t>
      </w:r>
      <w:r w:rsidR="00DC4D3A">
        <w:t>.</w:t>
      </w:r>
      <w:r>
        <w:t xml:space="preserve"> </w:t>
      </w:r>
      <w:r w:rsidRPr="006D025D">
        <w:t>Zararın devam</w:t>
      </w:r>
      <w:r w:rsidR="002A0562">
        <w:t xml:space="preserve"> etmesi veya yeniden meydana gelmesine ilişkin değerlendirme</w:t>
      </w:r>
    </w:p>
    <w:p w14:paraId="65B432E6" w14:textId="77777777" w:rsidR="00AA10C4" w:rsidRDefault="00AA10C4" w:rsidP="00145DB2">
      <w:pPr>
        <w:pStyle w:val="Default"/>
        <w:numPr>
          <w:ilvl w:val="0"/>
          <w:numId w:val="43"/>
        </w:numPr>
        <w:spacing w:before="120" w:after="120"/>
        <w:ind w:firstLine="0"/>
        <w:jc w:val="both"/>
      </w:pPr>
      <w:bookmarkStart w:id="37" w:name="_Toc98149767"/>
      <w:r>
        <w:t xml:space="preserve">Rus üretici/ihracatçıların Türkiye pazarına erişim konusunda bir sıkıntı yaşamadıkları bilinmekte olup, renksiz düzcamın temel kullanım alanları arasında inşaat, otomotiv, beyaz eşya, mobilya, tarım gibi önemli sektörlerin yer aldığı da dikkate alındığında, Türkiye pazarının Rus üreticiler için önem arz ettiği değerlendirilmektedir. </w:t>
      </w:r>
    </w:p>
    <w:p w14:paraId="4D119C23" w14:textId="77777777" w:rsidR="00AA10C4" w:rsidRDefault="00AA10C4" w:rsidP="00145DB2">
      <w:pPr>
        <w:pStyle w:val="Default"/>
        <w:numPr>
          <w:ilvl w:val="0"/>
          <w:numId w:val="43"/>
        </w:numPr>
        <w:spacing w:before="120" w:after="120"/>
        <w:ind w:firstLine="0"/>
        <w:jc w:val="both"/>
      </w:pPr>
      <w:r>
        <w:t>Rusya menşeli ithalatın ortalama birim fiyatları dalgalı seyretmekle beraber, SD’de söz konusu birim fiyatlarda 2019 yılına göre bir artış olduğu gözlemlenmektedir. Ancak incelenen dönem boyunca genel ithalatın birim fiyatlarının da oldukça altında seyrettiği görülmektedir.</w:t>
      </w:r>
    </w:p>
    <w:p w14:paraId="379FCAD9" w14:textId="77777777" w:rsidR="00AA10C4" w:rsidRDefault="00AA10C4" w:rsidP="00145DB2">
      <w:pPr>
        <w:pStyle w:val="Default"/>
        <w:numPr>
          <w:ilvl w:val="0"/>
          <w:numId w:val="43"/>
        </w:numPr>
        <w:spacing w:before="120" w:after="120"/>
        <w:ind w:firstLine="0"/>
        <w:jc w:val="both"/>
      </w:pPr>
      <w:r>
        <w:t xml:space="preserve">Rusya’nın üretim ve ihracat kabiliyeti bakımından dünyada önemli bir yeri olduğu, ihracatçı firmaların dampinge karşı önlemlerin olmadığı bir ortamda Türkiye pazarına erişim konusunda herhangi bir sorunla karşılaşmayacağı değerlendirilmiştir. </w:t>
      </w:r>
    </w:p>
    <w:p w14:paraId="0835C266" w14:textId="77777777" w:rsidR="00AA10C4" w:rsidRDefault="00AA10C4" w:rsidP="00145DB2">
      <w:pPr>
        <w:pStyle w:val="Default"/>
        <w:numPr>
          <w:ilvl w:val="0"/>
          <w:numId w:val="43"/>
        </w:numPr>
        <w:spacing w:before="120" w:after="120"/>
        <w:ind w:firstLine="0"/>
        <w:jc w:val="both"/>
      </w:pPr>
      <w:r>
        <w:t xml:space="preserve">Rusya menşeli ithalatın 2019 yılı haricinde yerli üretim dalının fiyatlarını kırmadığı ve söz konusu ithalatın 2019-2021 yılları ve SD’de yerli üretim dalının fiyatlarını baskılamadığı tespit edilmiştir. </w:t>
      </w:r>
    </w:p>
    <w:p w14:paraId="116F752F" w14:textId="77777777" w:rsidR="00AA10C4" w:rsidRDefault="00AA10C4" w:rsidP="00145DB2">
      <w:pPr>
        <w:pStyle w:val="Default"/>
        <w:numPr>
          <w:ilvl w:val="0"/>
          <w:numId w:val="43"/>
        </w:numPr>
        <w:spacing w:before="120" w:after="120"/>
        <w:ind w:firstLine="0"/>
        <w:jc w:val="both"/>
      </w:pPr>
      <w:r>
        <w:t>Yerli üretim dalının ekonomik göstergeleri bir bütün olarak incelendiğinde, önlemin de etkisiyle, inceleme döneminde göstergelerin genel itibarıyla olumlu seyrettiği değerlendirilmektedir.</w:t>
      </w:r>
    </w:p>
    <w:p w14:paraId="7BEF5367" w14:textId="77777777" w:rsidR="00AA10C4" w:rsidRDefault="00AA10C4" w:rsidP="00145DB2">
      <w:pPr>
        <w:pStyle w:val="Default"/>
        <w:numPr>
          <w:ilvl w:val="0"/>
          <w:numId w:val="43"/>
        </w:numPr>
        <w:spacing w:before="120" w:after="120"/>
        <w:ind w:firstLine="0"/>
        <w:jc w:val="both"/>
      </w:pPr>
      <w:r>
        <w:t>RFEKB</w:t>
      </w:r>
      <w:r w:rsidRPr="009C5EEB">
        <w:t>, diğer ülkeler tarafından soruşturma konusu ürüne ilişkin alınan bir damping önlemi olmadığını, bu sebeple diğer ülkelere ihracatının önünde bir engel bulunmadığını ve Rusya’nın ihracatını Türkiye’ye kaydırması gibi bir durumun bu kapsamda konu dışı olduğunu belirtmiştir. Ancak, son dönemde yaşanan uluslararası gelişmeler çerçevesinde, Türkiye’nin Rusya için eskisine kıyasla daha önemli bir pazar haline geldiği değerlendirilmektedir.</w:t>
      </w:r>
    </w:p>
    <w:p w14:paraId="275F93A0" w14:textId="77777777" w:rsidR="00AA10C4" w:rsidRDefault="00AA10C4" w:rsidP="00145DB2">
      <w:pPr>
        <w:pStyle w:val="Default"/>
        <w:numPr>
          <w:ilvl w:val="0"/>
          <w:numId w:val="43"/>
        </w:numPr>
        <w:spacing w:before="120" w:after="120"/>
        <w:ind w:firstLine="0"/>
        <w:jc w:val="both"/>
      </w:pPr>
      <w:r w:rsidRPr="00BA74C3">
        <w:t xml:space="preserve">Bununla beraber, </w:t>
      </w:r>
      <w:r>
        <w:t>yine RFEKB</w:t>
      </w:r>
      <w:r w:rsidRPr="00BA74C3">
        <w:t xml:space="preserve"> tarafından, yerli üretim dalının ekonomik göstergelerinde olumlu bir seyir gözlemlendiği, yerli üretim dalının hâlihazırda Rusya menşeli söz konusu ürün ithalatından zarar görmediği</w:t>
      </w:r>
      <w:r>
        <w:t xml:space="preserve"> </w:t>
      </w:r>
      <w:r w:rsidRPr="00BA74C3">
        <w:t xml:space="preserve">ve zarar görme ihtimalinin bulunmadığı iddia edilmektedir. Ancak, son dönemde yaşanan uluslararası gelişmelerin yanı sıra, Türkiye pazarının büyüklüğü, şikâyet konusu ürünün ağır ve kırılgan bir ürün olması nedeniyle nakliyesinde yaşanan sıkıntılardan kaçınmak adına ihracatı gerçekleştirilirken yakın coğrafyaların tercih edilmesi gibi </w:t>
      </w:r>
      <w:r w:rsidRPr="00BA74C3">
        <w:lastRenderedPageBreak/>
        <w:t>sebepler ile Türkiye pazarının soruşturma konusu ülke için çekici bir pazar olduğu değerlendirilmektedir.</w:t>
      </w:r>
    </w:p>
    <w:p w14:paraId="0A9322CF" w14:textId="77777777" w:rsidR="00AA10C4" w:rsidRPr="00A27165" w:rsidRDefault="00AA10C4" w:rsidP="00794551">
      <w:pPr>
        <w:pStyle w:val="Balk1"/>
        <w:numPr>
          <w:ilvl w:val="0"/>
          <w:numId w:val="16"/>
        </w:numPr>
        <w:rPr>
          <w:rFonts w:ascii="Times New Roman" w:hAnsi="Times New Roman" w:cs="Times New Roman"/>
        </w:rPr>
      </w:pPr>
      <w:r w:rsidRPr="00CC4F92">
        <w:rPr>
          <w:rFonts w:ascii="Times New Roman" w:hAnsi="Times New Roman" w:cs="Times New Roman"/>
        </w:rPr>
        <w:t>Sonuç</w:t>
      </w:r>
      <w:bookmarkEnd w:id="37"/>
    </w:p>
    <w:p w14:paraId="034F0FF5" w14:textId="77777777" w:rsidR="00AA10C4" w:rsidRDefault="00AA10C4" w:rsidP="00AA10C4">
      <w:pPr>
        <w:pStyle w:val="Default"/>
        <w:spacing w:before="120" w:after="120"/>
        <w:jc w:val="both"/>
      </w:pPr>
      <w:r w:rsidRPr="00AA10C4">
        <w:t xml:space="preserve">(1) Yürütülen soruşturma esnasında elde edilen bilgi ve bulgular çerçevesinde, önlemin ortadan kalkması durumunda dampingin ve zararın devam etmesinin veya yeniden meydana gelmesinin muhtemel olduğu değerlendirilmiştir. </w:t>
      </w:r>
    </w:p>
    <w:p w14:paraId="45EC4682" w14:textId="4050C4E6" w:rsidR="00AA10C4" w:rsidRDefault="00AA10C4" w:rsidP="00AA10C4">
      <w:pPr>
        <w:pStyle w:val="Default"/>
        <w:spacing w:before="120" w:after="120"/>
        <w:jc w:val="both"/>
      </w:pPr>
      <w:r w:rsidRPr="00A836B6">
        <w:t>(</w:t>
      </w:r>
      <w:r w:rsidRPr="00AA10C4">
        <w:t xml:space="preserve">2) </w:t>
      </w:r>
      <w:r w:rsidRPr="00A836B6">
        <w:t>Bu çerçevede</w:t>
      </w:r>
      <w:r>
        <w:t>,</w:t>
      </w:r>
      <w:r w:rsidRPr="00A836B6">
        <w:t xml:space="preserve"> soruşturma neticesinde ulaşılan tespitleri değerlendiren Kurulun kararı ile </w:t>
      </w:r>
      <w:r>
        <w:t>23</w:t>
      </w:r>
      <w:r w:rsidRPr="00A836B6">
        <w:t>/</w:t>
      </w:r>
      <w:r>
        <w:t>12/2017</w:t>
      </w:r>
      <w:r w:rsidRPr="00A836B6">
        <w:t xml:space="preserve"> tarihli ve </w:t>
      </w:r>
      <w:r>
        <w:t>30279</w:t>
      </w:r>
      <w:r w:rsidRPr="00A836B6">
        <w:t xml:space="preserve"> sayılı Resmî Gazete’de yayımlanan İthalatta Haksız Rekabetin Önlenmesine</w:t>
      </w:r>
      <w:r>
        <w:t xml:space="preserve"> İlişkin Tebliğ (Tebliğ No: 2017</w:t>
      </w:r>
      <w:r w:rsidRPr="00A836B6">
        <w:t>/</w:t>
      </w:r>
      <w:r>
        <w:t>35</w:t>
      </w:r>
      <w:r w:rsidRPr="00A836B6">
        <w:t>) ile yürürlükte olan dampinge karşı önlemin, Yönetmeliğin 42 nci maddesi çerçevesinde aşağıdaki tabloda gösterilen biçimde</w:t>
      </w:r>
      <w:r>
        <w:t xml:space="preserve"> aynen</w:t>
      </w:r>
      <w:r w:rsidRPr="00A836B6">
        <w:t xml:space="preserve"> uygulanmaya devam edilmesine karar verilmiştir.</w:t>
      </w:r>
    </w:p>
    <w:p w14:paraId="1459B8F4" w14:textId="77777777" w:rsidR="00AA10C4" w:rsidRDefault="00AA10C4" w:rsidP="00AA10C4">
      <w:pPr>
        <w:jc w:val="both"/>
      </w:pPr>
    </w:p>
    <w:tbl>
      <w:tblPr>
        <w:tblpPr w:leftFromText="141" w:rightFromText="141" w:vertAnchor="text" w:tblpXSpec="center" w:tblpY="1"/>
        <w:tblOverlap w:val="never"/>
        <w:tblW w:w="9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2"/>
        <w:gridCol w:w="1288"/>
        <w:gridCol w:w="1531"/>
        <w:gridCol w:w="3758"/>
        <w:gridCol w:w="1669"/>
      </w:tblGrid>
      <w:tr w:rsidR="00AA10C4" w:rsidRPr="00AA10C4" w14:paraId="00E20722" w14:textId="77777777" w:rsidTr="0008739A">
        <w:trPr>
          <w:trHeight w:val="303"/>
          <w:jc w:val="center"/>
        </w:trPr>
        <w:tc>
          <w:tcPr>
            <w:tcW w:w="1162" w:type="dxa"/>
            <w:shd w:val="clear" w:color="auto" w:fill="auto"/>
            <w:vAlign w:val="center"/>
            <w:hideMark/>
          </w:tcPr>
          <w:p w14:paraId="73D0694F" w14:textId="635A0E4D" w:rsidR="00AA10C4" w:rsidRPr="00AA10C4" w:rsidRDefault="00AA10C4" w:rsidP="00AA10C4">
            <w:pPr>
              <w:jc w:val="center"/>
              <w:rPr>
                <w:b/>
                <w:bCs/>
                <w:color w:val="000000"/>
              </w:rPr>
            </w:pPr>
            <w:r w:rsidRPr="00AA10C4">
              <w:rPr>
                <w:b/>
                <w:bCs/>
                <w:color w:val="000000"/>
              </w:rPr>
              <w:t>GTP</w:t>
            </w:r>
          </w:p>
        </w:tc>
        <w:tc>
          <w:tcPr>
            <w:tcW w:w="1288" w:type="dxa"/>
            <w:shd w:val="clear" w:color="auto" w:fill="auto"/>
            <w:vAlign w:val="center"/>
            <w:hideMark/>
          </w:tcPr>
          <w:p w14:paraId="1D65038C" w14:textId="77777777" w:rsidR="00AA10C4" w:rsidRPr="00AA10C4" w:rsidRDefault="00AA10C4" w:rsidP="00AA10C4">
            <w:pPr>
              <w:jc w:val="center"/>
              <w:rPr>
                <w:b/>
                <w:bCs/>
                <w:color w:val="000000"/>
              </w:rPr>
            </w:pPr>
            <w:r w:rsidRPr="00AA10C4">
              <w:rPr>
                <w:b/>
                <w:bCs/>
                <w:color w:val="000000"/>
              </w:rPr>
              <w:t>Eşyanın Tanımı</w:t>
            </w:r>
          </w:p>
        </w:tc>
        <w:tc>
          <w:tcPr>
            <w:tcW w:w="1531" w:type="dxa"/>
            <w:shd w:val="clear" w:color="auto" w:fill="auto"/>
            <w:vAlign w:val="center"/>
            <w:hideMark/>
          </w:tcPr>
          <w:p w14:paraId="4745D179" w14:textId="77777777" w:rsidR="00AA10C4" w:rsidRPr="00AA10C4" w:rsidRDefault="00AA10C4" w:rsidP="00AA10C4">
            <w:pPr>
              <w:jc w:val="center"/>
              <w:rPr>
                <w:b/>
                <w:bCs/>
                <w:color w:val="000000"/>
              </w:rPr>
            </w:pPr>
            <w:r w:rsidRPr="00AA10C4">
              <w:rPr>
                <w:b/>
                <w:bCs/>
                <w:color w:val="000000"/>
              </w:rPr>
              <w:t>Menşe Ülke</w:t>
            </w:r>
          </w:p>
        </w:tc>
        <w:tc>
          <w:tcPr>
            <w:tcW w:w="3758" w:type="dxa"/>
            <w:vAlign w:val="center"/>
          </w:tcPr>
          <w:p w14:paraId="5C81F0F6" w14:textId="77777777" w:rsidR="00AA10C4" w:rsidRPr="00AA10C4" w:rsidRDefault="00AA10C4" w:rsidP="00AA10C4">
            <w:pPr>
              <w:jc w:val="center"/>
              <w:rPr>
                <w:b/>
                <w:bCs/>
                <w:color w:val="000000"/>
              </w:rPr>
            </w:pPr>
            <w:r w:rsidRPr="00AA10C4">
              <w:rPr>
                <w:b/>
                <w:bCs/>
                <w:color w:val="000000"/>
              </w:rPr>
              <w:t>Firma Unvanı</w:t>
            </w:r>
          </w:p>
        </w:tc>
        <w:tc>
          <w:tcPr>
            <w:tcW w:w="1669" w:type="dxa"/>
            <w:shd w:val="clear" w:color="auto" w:fill="auto"/>
            <w:vAlign w:val="center"/>
            <w:hideMark/>
          </w:tcPr>
          <w:p w14:paraId="0005FDB0" w14:textId="77777777" w:rsidR="00AA10C4" w:rsidRPr="00AA10C4" w:rsidRDefault="00AA10C4" w:rsidP="00AA10C4">
            <w:pPr>
              <w:jc w:val="center"/>
              <w:rPr>
                <w:b/>
                <w:bCs/>
                <w:color w:val="000000"/>
              </w:rPr>
            </w:pPr>
            <w:r w:rsidRPr="00AA10C4">
              <w:rPr>
                <w:b/>
                <w:bCs/>
                <w:color w:val="000000"/>
              </w:rPr>
              <w:t>Dampinge Karşı Önlem (CIF %)</w:t>
            </w:r>
          </w:p>
        </w:tc>
      </w:tr>
      <w:tr w:rsidR="00AA10C4" w:rsidRPr="00AA10C4" w14:paraId="1936749D" w14:textId="77777777" w:rsidTr="0008739A">
        <w:trPr>
          <w:trHeight w:val="331"/>
          <w:jc w:val="center"/>
        </w:trPr>
        <w:tc>
          <w:tcPr>
            <w:tcW w:w="1162" w:type="dxa"/>
            <w:vMerge w:val="restart"/>
            <w:shd w:val="clear" w:color="auto" w:fill="auto"/>
            <w:noWrap/>
            <w:vAlign w:val="center"/>
            <w:hideMark/>
          </w:tcPr>
          <w:p w14:paraId="7A384DAF" w14:textId="77777777" w:rsidR="00AA10C4" w:rsidRPr="00AA10C4" w:rsidRDefault="00AA10C4" w:rsidP="00AA10C4">
            <w:pPr>
              <w:jc w:val="center"/>
              <w:rPr>
                <w:color w:val="000000"/>
              </w:rPr>
            </w:pPr>
            <w:r w:rsidRPr="00AA10C4">
              <w:rPr>
                <w:rFonts w:eastAsia="Calibri"/>
                <w:color w:val="000000"/>
              </w:rPr>
              <w:t>7005.29</w:t>
            </w:r>
          </w:p>
        </w:tc>
        <w:tc>
          <w:tcPr>
            <w:tcW w:w="1288" w:type="dxa"/>
            <w:vMerge w:val="restart"/>
            <w:shd w:val="clear" w:color="auto" w:fill="auto"/>
            <w:vAlign w:val="center"/>
            <w:hideMark/>
          </w:tcPr>
          <w:p w14:paraId="5D09321E" w14:textId="77777777" w:rsidR="00AA10C4" w:rsidRPr="00AA10C4" w:rsidRDefault="00AA10C4" w:rsidP="00AA10C4">
            <w:pPr>
              <w:jc w:val="center"/>
              <w:rPr>
                <w:color w:val="000000"/>
              </w:rPr>
            </w:pPr>
            <w:r w:rsidRPr="00AA10C4">
              <w:rPr>
                <w:color w:val="000000"/>
              </w:rPr>
              <w:t>Diğerleri</w:t>
            </w:r>
          </w:p>
        </w:tc>
        <w:tc>
          <w:tcPr>
            <w:tcW w:w="1531" w:type="dxa"/>
            <w:vMerge w:val="restart"/>
            <w:shd w:val="clear" w:color="auto" w:fill="auto"/>
            <w:vAlign w:val="center"/>
            <w:hideMark/>
          </w:tcPr>
          <w:p w14:paraId="44D49B9D" w14:textId="77777777" w:rsidR="00AA10C4" w:rsidRPr="00AA10C4" w:rsidRDefault="00AA10C4" w:rsidP="00AA10C4">
            <w:pPr>
              <w:jc w:val="center"/>
              <w:rPr>
                <w:color w:val="000000"/>
              </w:rPr>
            </w:pPr>
            <w:r w:rsidRPr="00AA10C4">
              <w:rPr>
                <w:color w:val="000000"/>
              </w:rPr>
              <w:t>Rusya Federasyonu</w:t>
            </w:r>
          </w:p>
        </w:tc>
        <w:tc>
          <w:tcPr>
            <w:tcW w:w="3758" w:type="dxa"/>
            <w:shd w:val="clear" w:color="auto" w:fill="auto"/>
            <w:vAlign w:val="center"/>
          </w:tcPr>
          <w:p w14:paraId="2B62B366" w14:textId="77777777" w:rsidR="00AA10C4" w:rsidRPr="00AA10C4" w:rsidRDefault="00AA10C4" w:rsidP="00AA10C4">
            <w:r w:rsidRPr="00AA10C4">
              <w:t>Guardian Steklo Rostov LLC</w:t>
            </w:r>
          </w:p>
        </w:tc>
        <w:tc>
          <w:tcPr>
            <w:tcW w:w="1669" w:type="dxa"/>
            <w:shd w:val="clear" w:color="auto" w:fill="auto"/>
            <w:noWrap/>
            <w:vAlign w:val="center"/>
          </w:tcPr>
          <w:p w14:paraId="04890FF9" w14:textId="77777777" w:rsidR="00AA10C4" w:rsidRPr="00AA10C4" w:rsidRDefault="00AA10C4" w:rsidP="00AA10C4">
            <w:pPr>
              <w:jc w:val="center"/>
              <w:rPr>
                <w:color w:val="000000"/>
              </w:rPr>
            </w:pPr>
            <w:r w:rsidRPr="00AA10C4">
              <w:rPr>
                <w:color w:val="000000"/>
              </w:rPr>
              <w:t>%8</w:t>
            </w:r>
          </w:p>
        </w:tc>
      </w:tr>
      <w:tr w:rsidR="00AA10C4" w:rsidRPr="00AA10C4" w14:paraId="396E90CC" w14:textId="77777777" w:rsidTr="0008739A">
        <w:trPr>
          <w:trHeight w:val="311"/>
          <w:jc w:val="center"/>
        </w:trPr>
        <w:tc>
          <w:tcPr>
            <w:tcW w:w="1162" w:type="dxa"/>
            <w:vMerge/>
            <w:shd w:val="clear" w:color="auto" w:fill="auto"/>
            <w:noWrap/>
            <w:vAlign w:val="center"/>
          </w:tcPr>
          <w:p w14:paraId="59246481" w14:textId="77777777" w:rsidR="00AA10C4" w:rsidRPr="00AA10C4" w:rsidRDefault="00AA10C4" w:rsidP="00AA10C4">
            <w:pPr>
              <w:jc w:val="center"/>
              <w:rPr>
                <w:rFonts w:eastAsia="Calibri"/>
                <w:color w:val="000000"/>
              </w:rPr>
            </w:pPr>
          </w:p>
        </w:tc>
        <w:tc>
          <w:tcPr>
            <w:tcW w:w="1288" w:type="dxa"/>
            <w:vMerge/>
            <w:shd w:val="clear" w:color="auto" w:fill="auto"/>
            <w:vAlign w:val="center"/>
          </w:tcPr>
          <w:p w14:paraId="64308EEA" w14:textId="77777777" w:rsidR="00AA10C4" w:rsidRPr="00AA10C4" w:rsidRDefault="00AA10C4" w:rsidP="00AA10C4">
            <w:pPr>
              <w:jc w:val="center"/>
              <w:rPr>
                <w:color w:val="000000"/>
              </w:rPr>
            </w:pPr>
          </w:p>
        </w:tc>
        <w:tc>
          <w:tcPr>
            <w:tcW w:w="1531" w:type="dxa"/>
            <w:vMerge/>
            <w:shd w:val="clear" w:color="auto" w:fill="auto"/>
            <w:vAlign w:val="center"/>
          </w:tcPr>
          <w:p w14:paraId="35E78FFC" w14:textId="77777777" w:rsidR="00AA10C4" w:rsidRPr="00AA10C4" w:rsidRDefault="00AA10C4" w:rsidP="00AA10C4">
            <w:pPr>
              <w:jc w:val="center"/>
              <w:rPr>
                <w:color w:val="000000"/>
              </w:rPr>
            </w:pPr>
          </w:p>
        </w:tc>
        <w:tc>
          <w:tcPr>
            <w:tcW w:w="3758" w:type="dxa"/>
            <w:shd w:val="clear" w:color="auto" w:fill="auto"/>
            <w:vAlign w:val="center"/>
          </w:tcPr>
          <w:p w14:paraId="0F8B7C62" w14:textId="77777777" w:rsidR="00AA10C4" w:rsidRPr="00AA10C4" w:rsidRDefault="00AA10C4" w:rsidP="00AA10C4">
            <w:pPr>
              <w:rPr>
                <w:color w:val="000000"/>
              </w:rPr>
            </w:pPr>
            <w:r w:rsidRPr="00AA10C4">
              <w:rPr>
                <w:color w:val="000000"/>
              </w:rPr>
              <w:t>Guardian Steklo Ryazan LLC</w:t>
            </w:r>
          </w:p>
        </w:tc>
        <w:tc>
          <w:tcPr>
            <w:tcW w:w="1669" w:type="dxa"/>
            <w:shd w:val="clear" w:color="auto" w:fill="auto"/>
            <w:noWrap/>
            <w:vAlign w:val="center"/>
          </w:tcPr>
          <w:p w14:paraId="752F7A2A" w14:textId="77777777" w:rsidR="00AA10C4" w:rsidRPr="00AA10C4" w:rsidRDefault="00AA10C4" w:rsidP="00AA10C4">
            <w:pPr>
              <w:jc w:val="center"/>
            </w:pPr>
            <w:r w:rsidRPr="00AA10C4">
              <w:rPr>
                <w:color w:val="000000"/>
              </w:rPr>
              <w:t>%8</w:t>
            </w:r>
          </w:p>
        </w:tc>
      </w:tr>
      <w:tr w:rsidR="00AA10C4" w:rsidRPr="00AA10C4" w14:paraId="4DF7F47A" w14:textId="77777777" w:rsidTr="0008739A">
        <w:trPr>
          <w:trHeight w:val="311"/>
          <w:jc w:val="center"/>
        </w:trPr>
        <w:tc>
          <w:tcPr>
            <w:tcW w:w="1162" w:type="dxa"/>
            <w:vMerge/>
            <w:shd w:val="clear" w:color="auto" w:fill="auto"/>
            <w:noWrap/>
            <w:vAlign w:val="center"/>
          </w:tcPr>
          <w:p w14:paraId="61B5BF8B" w14:textId="77777777" w:rsidR="00AA10C4" w:rsidRPr="00AA10C4" w:rsidRDefault="00AA10C4" w:rsidP="00AA10C4">
            <w:pPr>
              <w:jc w:val="center"/>
              <w:rPr>
                <w:rFonts w:eastAsia="Calibri"/>
                <w:color w:val="000000"/>
              </w:rPr>
            </w:pPr>
          </w:p>
        </w:tc>
        <w:tc>
          <w:tcPr>
            <w:tcW w:w="1288" w:type="dxa"/>
            <w:vMerge/>
            <w:shd w:val="clear" w:color="auto" w:fill="auto"/>
            <w:vAlign w:val="center"/>
          </w:tcPr>
          <w:p w14:paraId="148224BF" w14:textId="77777777" w:rsidR="00AA10C4" w:rsidRPr="00AA10C4" w:rsidRDefault="00AA10C4" w:rsidP="00AA10C4">
            <w:pPr>
              <w:jc w:val="center"/>
              <w:rPr>
                <w:color w:val="000000"/>
              </w:rPr>
            </w:pPr>
          </w:p>
        </w:tc>
        <w:tc>
          <w:tcPr>
            <w:tcW w:w="1531" w:type="dxa"/>
            <w:vMerge/>
            <w:shd w:val="clear" w:color="auto" w:fill="auto"/>
            <w:vAlign w:val="center"/>
          </w:tcPr>
          <w:p w14:paraId="5FC8606B" w14:textId="77777777" w:rsidR="00AA10C4" w:rsidRPr="00AA10C4" w:rsidRDefault="00AA10C4" w:rsidP="00AA10C4">
            <w:pPr>
              <w:jc w:val="center"/>
              <w:rPr>
                <w:color w:val="000000"/>
              </w:rPr>
            </w:pPr>
          </w:p>
        </w:tc>
        <w:tc>
          <w:tcPr>
            <w:tcW w:w="3758" w:type="dxa"/>
            <w:shd w:val="clear" w:color="auto" w:fill="auto"/>
            <w:vAlign w:val="center"/>
          </w:tcPr>
          <w:p w14:paraId="2527C915" w14:textId="77777777" w:rsidR="00AA10C4" w:rsidRPr="00AA10C4" w:rsidRDefault="00AA10C4" w:rsidP="00AA10C4">
            <w:pPr>
              <w:rPr>
                <w:color w:val="000000"/>
              </w:rPr>
            </w:pPr>
            <w:r w:rsidRPr="00AA10C4">
              <w:rPr>
                <w:color w:val="000000"/>
              </w:rPr>
              <w:t>JSC Saratovstroysteklo</w:t>
            </w:r>
          </w:p>
        </w:tc>
        <w:tc>
          <w:tcPr>
            <w:tcW w:w="1669" w:type="dxa"/>
            <w:shd w:val="clear" w:color="auto" w:fill="auto"/>
            <w:noWrap/>
            <w:vAlign w:val="center"/>
          </w:tcPr>
          <w:p w14:paraId="0259E6CD" w14:textId="77777777" w:rsidR="00AA10C4" w:rsidRPr="00AA10C4" w:rsidRDefault="00AA10C4" w:rsidP="00AA10C4">
            <w:pPr>
              <w:jc w:val="center"/>
            </w:pPr>
            <w:r w:rsidRPr="00AA10C4">
              <w:rPr>
                <w:color w:val="000000"/>
              </w:rPr>
              <w:t>%8</w:t>
            </w:r>
          </w:p>
        </w:tc>
      </w:tr>
      <w:tr w:rsidR="00AA10C4" w:rsidRPr="00AA10C4" w14:paraId="1D565BFC" w14:textId="77777777" w:rsidTr="0008739A">
        <w:trPr>
          <w:trHeight w:val="320"/>
          <w:jc w:val="center"/>
        </w:trPr>
        <w:tc>
          <w:tcPr>
            <w:tcW w:w="1162" w:type="dxa"/>
            <w:vMerge/>
            <w:shd w:val="clear" w:color="auto" w:fill="auto"/>
            <w:noWrap/>
            <w:vAlign w:val="center"/>
          </w:tcPr>
          <w:p w14:paraId="3C6ADA65" w14:textId="77777777" w:rsidR="00AA10C4" w:rsidRPr="00AA10C4" w:rsidRDefault="00AA10C4" w:rsidP="00AA10C4">
            <w:pPr>
              <w:jc w:val="center"/>
              <w:rPr>
                <w:rFonts w:eastAsia="Calibri"/>
                <w:color w:val="000000"/>
              </w:rPr>
            </w:pPr>
          </w:p>
        </w:tc>
        <w:tc>
          <w:tcPr>
            <w:tcW w:w="1288" w:type="dxa"/>
            <w:vMerge/>
            <w:shd w:val="clear" w:color="auto" w:fill="auto"/>
            <w:vAlign w:val="center"/>
          </w:tcPr>
          <w:p w14:paraId="6A4918A6" w14:textId="77777777" w:rsidR="00AA10C4" w:rsidRPr="00AA10C4" w:rsidRDefault="00AA10C4" w:rsidP="00AA10C4">
            <w:pPr>
              <w:jc w:val="center"/>
              <w:rPr>
                <w:color w:val="000000"/>
              </w:rPr>
            </w:pPr>
          </w:p>
        </w:tc>
        <w:tc>
          <w:tcPr>
            <w:tcW w:w="1531" w:type="dxa"/>
            <w:vMerge/>
            <w:shd w:val="clear" w:color="auto" w:fill="auto"/>
            <w:vAlign w:val="center"/>
          </w:tcPr>
          <w:p w14:paraId="11438ED8" w14:textId="77777777" w:rsidR="00AA10C4" w:rsidRPr="00AA10C4" w:rsidRDefault="00AA10C4" w:rsidP="00AA10C4">
            <w:pPr>
              <w:jc w:val="center"/>
              <w:rPr>
                <w:color w:val="000000"/>
              </w:rPr>
            </w:pPr>
          </w:p>
        </w:tc>
        <w:tc>
          <w:tcPr>
            <w:tcW w:w="3758" w:type="dxa"/>
            <w:shd w:val="clear" w:color="auto" w:fill="auto"/>
            <w:vAlign w:val="center"/>
          </w:tcPr>
          <w:p w14:paraId="67CBB594" w14:textId="77777777" w:rsidR="00AA10C4" w:rsidRPr="00AA10C4" w:rsidRDefault="00AA10C4" w:rsidP="00AA10C4">
            <w:pPr>
              <w:rPr>
                <w:color w:val="000000"/>
              </w:rPr>
            </w:pPr>
            <w:r w:rsidRPr="00AA10C4">
              <w:rPr>
                <w:color w:val="000000"/>
              </w:rPr>
              <w:t>Diğerleri</w:t>
            </w:r>
          </w:p>
        </w:tc>
        <w:tc>
          <w:tcPr>
            <w:tcW w:w="1669" w:type="dxa"/>
            <w:shd w:val="clear" w:color="auto" w:fill="auto"/>
            <w:noWrap/>
            <w:vAlign w:val="center"/>
          </w:tcPr>
          <w:p w14:paraId="0D01E90D" w14:textId="77777777" w:rsidR="00AA10C4" w:rsidRPr="00AA10C4" w:rsidRDefault="00AA10C4" w:rsidP="00AA10C4">
            <w:pPr>
              <w:jc w:val="center"/>
            </w:pPr>
            <w:r w:rsidRPr="00AA10C4">
              <w:rPr>
                <w:color w:val="000000"/>
              </w:rPr>
              <w:t>%10</w:t>
            </w:r>
          </w:p>
        </w:tc>
      </w:tr>
    </w:tbl>
    <w:p w14:paraId="506437B0" w14:textId="77777777" w:rsidR="001B6321" w:rsidRPr="00681B8A" w:rsidRDefault="001B6321" w:rsidP="00AA10C4">
      <w:pPr>
        <w:spacing w:before="120" w:after="120"/>
        <w:rPr>
          <w:color w:val="000000" w:themeColor="text1"/>
        </w:rPr>
      </w:pPr>
    </w:p>
    <w:sectPr w:rsidR="001B6321" w:rsidRPr="00681B8A" w:rsidSect="008A5A49">
      <w:footerReference w:type="default" r:id="rId8"/>
      <w:pgSz w:w="11906" w:h="16838" w:code="9"/>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5A148" w14:textId="77777777" w:rsidR="00D817D5" w:rsidRDefault="00D817D5" w:rsidP="00C37C0A">
      <w:r>
        <w:separator/>
      </w:r>
    </w:p>
  </w:endnote>
  <w:endnote w:type="continuationSeparator" w:id="0">
    <w:p w14:paraId="32DEECCA" w14:textId="77777777" w:rsidR="00D817D5" w:rsidRDefault="00D817D5"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1228C" w14:textId="77777777" w:rsidR="006A5610" w:rsidRDefault="006A561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67274" w14:textId="77777777" w:rsidR="00D817D5" w:rsidRDefault="00D817D5" w:rsidP="00C37C0A">
      <w:r>
        <w:separator/>
      </w:r>
    </w:p>
  </w:footnote>
  <w:footnote w:type="continuationSeparator" w:id="0">
    <w:p w14:paraId="55D902AF" w14:textId="77777777" w:rsidR="00D817D5" w:rsidRDefault="00D817D5"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A668A"/>
    <w:multiLevelType w:val="multilevel"/>
    <w:tmpl w:val="28E64A4E"/>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BD62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39200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5136B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9F74D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77A57C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CC636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1E217D"/>
    <w:multiLevelType w:val="multilevel"/>
    <w:tmpl w:val="FAD8C4FA"/>
    <w:lvl w:ilvl="0">
      <w:start w:val="4"/>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0E225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00A5D56"/>
    <w:multiLevelType w:val="multilevel"/>
    <w:tmpl w:val="B9A43AD4"/>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0D4AC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B76DDB"/>
    <w:multiLevelType w:val="multilevel"/>
    <w:tmpl w:val="E362C5D0"/>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E300C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5E87645"/>
    <w:multiLevelType w:val="multilevel"/>
    <w:tmpl w:val="39F0120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80052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29F48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3FF0E6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99537D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210278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2475E3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4B462C4"/>
    <w:multiLevelType w:val="hybridMultilevel"/>
    <w:tmpl w:val="F268067E"/>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522633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55347D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7AA7F71"/>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735427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D0B272F"/>
    <w:multiLevelType w:val="multilevel"/>
    <w:tmpl w:val="E160BB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5A763B"/>
    <w:multiLevelType w:val="multilevel"/>
    <w:tmpl w:val="9B6E5DAC"/>
    <w:lvl w:ilvl="0">
      <w:start w:val="4"/>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F5A4D7F"/>
    <w:multiLevelType w:val="hybridMultilevel"/>
    <w:tmpl w:val="D24AFE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FAC24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FED490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1000CE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1C34934"/>
    <w:multiLevelType w:val="hybridMultilevel"/>
    <w:tmpl w:val="D24AFE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3A32BA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5B066C7"/>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807346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1773D4B"/>
    <w:multiLevelType w:val="hybridMultilevel"/>
    <w:tmpl w:val="404CED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22969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D492ED3"/>
    <w:multiLevelType w:val="hybridMultilevel"/>
    <w:tmpl w:val="0DDAB88E"/>
    <w:lvl w:ilvl="0" w:tplc="CDB0585A">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1"/>
  </w:num>
  <w:num w:numId="3">
    <w:abstractNumId w:val="6"/>
  </w:num>
  <w:num w:numId="4">
    <w:abstractNumId w:val="44"/>
  </w:num>
  <w:num w:numId="5">
    <w:abstractNumId w:val="5"/>
  </w:num>
  <w:num w:numId="6">
    <w:abstractNumId w:val="32"/>
  </w:num>
  <w:num w:numId="7">
    <w:abstractNumId w:val="26"/>
  </w:num>
  <w:num w:numId="8">
    <w:abstractNumId w:val="16"/>
  </w:num>
  <w:num w:numId="9">
    <w:abstractNumId w:val="39"/>
  </w:num>
  <w:num w:numId="10">
    <w:abstractNumId w:val="24"/>
  </w:num>
  <w:num w:numId="11">
    <w:abstractNumId w:val="38"/>
  </w:num>
  <w:num w:numId="12">
    <w:abstractNumId w:val="25"/>
  </w:num>
  <w:num w:numId="13">
    <w:abstractNumId w:val="34"/>
  </w:num>
  <w:num w:numId="14">
    <w:abstractNumId w:val="28"/>
  </w:num>
  <w:num w:numId="15">
    <w:abstractNumId w:val="40"/>
  </w:num>
  <w:num w:numId="16">
    <w:abstractNumId w:val="15"/>
  </w:num>
  <w:num w:numId="17">
    <w:abstractNumId w:val="29"/>
  </w:num>
  <w:num w:numId="18">
    <w:abstractNumId w:val="17"/>
  </w:num>
  <w:num w:numId="19">
    <w:abstractNumId w:val="33"/>
  </w:num>
  <w:num w:numId="20">
    <w:abstractNumId w:val="13"/>
  </w:num>
  <w:num w:numId="21">
    <w:abstractNumId w:val="9"/>
  </w:num>
  <w:num w:numId="22">
    <w:abstractNumId w:val="11"/>
  </w:num>
  <w:num w:numId="23">
    <w:abstractNumId w:val="42"/>
  </w:num>
  <w:num w:numId="24">
    <w:abstractNumId w:val="14"/>
  </w:num>
  <w:num w:numId="25">
    <w:abstractNumId w:val="1"/>
  </w:num>
  <w:num w:numId="26">
    <w:abstractNumId w:val="2"/>
  </w:num>
  <w:num w:numId="27">
    <w:abstractNumId w:val="27"/>
  </w:num>
  <w:num w:numId="28">
    <w:abstractNumId w:val="8"/>
  </w:num>
  <w:num w:numId="29">
    <w:abstractNumId w:val="20"/>
  </w:num>
  <w:num w:numId="30">
    <w:abstractNumId w:val="18"/>
  </w:num>
  <w:num w:numId="31">
    <w:abstractNumId w:val="41"/>
  </w:num>
  <w:num w:numId="32">
    <w:abstractNumId w:val="37"/>
  </w:num>
  <w:num w:numId="33">
    <w:abstractNumId w:val="10"/>
  </w:num>
  <w:num w:numId="34">
    <w:abstractNumId w:val="43"/>
  </w:num>
  <w:num w:numId="35">
    <w:abstractNumId w:val="4"/>
  </w:num>
  <w:num w:numId="36">
    <w:abstractNumId w:val="35"/>
  </w:num>
  <w:num w:numId="37">
    <w:abstractNumId w:val="22"/>
  </w:num>
  <w:num w:numId="38">
    <w:abstractNumId w:val="7"/>
  </w:num>
  <w:num w:numId="39">
    <w:abstractNumId w:val="36"/>
  </w:num>
  <w:num w:numId="40">
    <w:abstractNumId w:val="19"/>
  </w:num>
  <w:num w:numId="41">
    <w:abstractNumId w:val="3"/>
  </w:num>
  <w:num w:numId="42">
    <w:abstractNumId w:val="12"/>
  </w:num>
  <w:num w:numId="43">
    <w:abstractNumId w:val="30"/>
  </w:num>
  <w:num w:numId="44">
    <w:abstractNumId w:val="31"/>
  </w:num>
  <w:num w:numId="45">
    <w:abstractNumId w:val="2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5B3B"/>
    <w:rsid w:val="00005D2F"/>
    <w:rsid w:val="00007A84"/>
    <w:rsid w:val="00010631"/>
    <w:rsid w:val="000106D8"/>
    <w:rsid w:val="000110EF"/>
    <w:rsid w:val="0001231C"/>
    <w:rsid w:val="0001294B"/>
    <w:rsid w:val="000130C6"/>
    <w:rsid w:val="0001335A"/>
    <w:rsid w:val="00014194"/>
    <w:rsid w:val="00014860"/>
    <w:rsid w:val="000177CE"/>
    <w:rsid w:val="0002260F"/>
    <w:rsid w:val="000231EF"/>
    <w:rsid w:val="00024282"/>
    <w:rsid w:val="00024855"/>
    <w:rsid w:val="0002567A"/>
    <w:rsid w:val="000256FA"/>
    <w:rsid w:val="0002639C"/>
    <w:rsid w:val="00026C03"/>
    <w:rsid w:val="0002786F"/>
    <w:rsid w:val="00027B1B"/>
    <w:rsid w:val="00027CCB"/>
    <w:rsid w:val="0003041C"/>
    <w:rsid w:val="0003065C"/>
    <w:rsid w:val="00031F9A"/>
    <w:rsid w:val="00032B16"/>
    <w:rsid w:val="00033033"/>
    <w:rsid w:val="000333F5"/>
    <w:rsid w:val="00033A5E"/>
    <w:rsid w:val="00035781"/>
    <w:rsid w:val="000361F8"/>
    <w:rsid w:val="0003767A"/>
    <w:rsid w:val="00037D5D"/>
    <w:rsid w:val="00037E34"/>
    <w:rsid w:val="00040184"/>
    <w:rsid w:val="0004029A"/>
    <w:rsid w:val="0004062E"/>
    <w:rsid w:val="0004126F"/>
    <w:rsid w:val="000414BC"/>
    <w:rsid w:val="00041887"/>
    <w:rsid w:val="00041FB4"/>
    <w:rsid w:val="00042AF7"/>
    <w:rsid w:val="000434D0"/>
    <w:rsid w:val="0004350B"/>
    <w:rsid w:val="0004363A"/>
    <w:rsid w:val="000436DC"/>
    <w:rsid w:val="00043835"/>
    <w:rsid w:val="00043A7C"/>
    <w:rsid w:val="00043BAE"/>
    <w:rsid w:val="00043C11"/>
    <w:rsid w:val="000458E6"/>
    <w:rsid w:val="0004631C"/>
    <w:rsid w:val="00046A15"/>
    <w:rsid w:val="00047286"/>
    <w:rsid w:val="00051677"/>
    <w:rsid w:val="00051AFC"/>
    <w:rsid w:val="00052176"/>
    <w:rsid w:val="0005271A"/>
    <w:rsid w:val="00053A79"/>
    <w:rsid w:val="00054B4A"/>
    <w:rsid w:val="00054B69"/>
    <w:rsid w:val="00056DA3"/>
    <w:rsid w:val="000579F4"/>
    <w:rsid w:val="00060717"/>
    <w:rsid w:val="0006081E"/>
    <w:rsid w:val="0006096E"/>
    <w:rsid w:val="00060CA0"/>
    <w:rsid w:val="00060EBB"/>
    <w:rsid w:val="000623C2"/>
    <w:rsid w:val="00062F33"/>
    <w:rsid w:val="00063010"/>
    <w:rsid w:val="00063874"/>
    <w:rsid w:val="00063AB3"/>
    <w:rsid w:val="00063CE9"/>
    <w:rsid w:val="00064D0D"/>
    <w:rsid w:val="00065FD9"/>
    <w:rsid w:val="00066A65"/>
    <w:rsid w:val="00066CF7"/>
    <w:rsid w:val="00067CC2"/>
    <w:rsid w:val="000701EA"/>
    <w:rsid w:val="00070592"/>
    <w:rsid w:val="00070D4E"/>
    <w:rsid w:val="00071674"/>
    <w:rsid w:val="0007244E"/>
    <w:rsid w:val="00072A10"/>
    <w:rsid w:val="0007303F"/>
    <w:rsid w:val="000730CE"/>
    <w:rsid w:val="00073291"/>
    <w:rsid w:val="00073BEA"/>
    <w:rsid w:val="00074CF8"/>
    <w:rsid w:val="00074E4F"/>
    <w:rsid w:val="000752DE"/>
    <w:rsid w:val="00075488"/>
    <w:rsid w:val="00075DF0"/>
    <w:rsid w:val="0007675E"/>
    <w:rsid w:val="000800E4"/>
    <w:rsid w:val="000805B6"/>
    <w:rsid w:val="00084D4C"/>
    <w:rsid w:val="000864F9"/>
    <w:rsid w:val="00086539"/>
    <w:rsid w:val="00086969"/>
    <w:rsid w:val="00087117"/>
    <w:rsid w:val="00091D34"/>
    <w:rsid w:val="000927EB"/>
    <w:rsid w:val="00093644"/>
    <w:rsid w:val="00093754"/>
    <w:rsid w:val="0009641D"/>
    <w:rsid w:val="0009656C"/>
    <w:rsid w:val="00096F17"/>
    <w:rsid w:val="000A0714"/>
    <w:rsid w:val="000A085F"/>
    <w:rsid w:val="000A0866"/>
    <w:rsid w:val="000A0AF6"/>
    <w:rsid w:val="000A18FA"/>
    <w:rsid w:val="000A2875"/>
    <w:rsid w:val="000A36D7"/>
    <w:rsid w:val="000A462E"/>
    <w:rsid w:val="000A475F"/>
    <w:rsid w:val="000A6A16"/>
    <w:rsid w:val="000B0D01"/>
    <w:rsid w:val="000B285A"/>
    <w:rsid w:val="000B3B04"/>
    <w:rsid w:val="000B3FCC"/>
    <w:rsid w:val="000B63EC"/>
    <w:rsid w:val="000B642C"/>
    <w:rsid w:val="000B6D0E"/>
    <w:rsid w:val="000B7319"/>
    <w:rsid w:val="000B75B6"/>
    <w:rsid w:val="000B7D2A"/>
    <w:rsid w:val="000C0B54"/>
    <w:rsid w:val="000C1984"/>
    <w:rsid w:val="000C1B85"/>
    <w:rsid w:val="000C1CD3"/>
    <w:rsid w:val="000C272D"/>
    <w:rsid w:val="000C2B2C"/>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C8"/>
    <w:rsid w:val="000E18FF"/>
    <w:rsid w:val="000E1B2D"/>
    <w:rsid w:val="000E1D56"/>
    <w:rsid w:val="000E1E33"/>
    <w:rsid w:val="000E1F7C"/>
    <w:rsid w:val="000E2980"/>
    <w:rsid w:val="000E3251"/>
    <w:rsid w:val="000E36E1"/>
    <w:rsid w:val="000E37A4"/>
    <w:rsid w:val="000E74A6"/>
    <w:rsid w:val="000E7D60"/>
    <w:rsid w:val="000F1245"/>
    <w:rsid w:val="000F277D"/>
    <w:rsid w:val="000F49EB"/>
    <w:rsid w:val="000F4AB7"/>
    <w:rsid w:val="000F506B"/>
    <w:rsid w:val="000F53B8"/>
    <w:rsid w:val="000F54DB"/>
    <w:rsid w:val="000F55BE"/>
    <w:rsid w:val="000F590F"/>
    <w:rsid w:val="000F5A52"/>
    <w:rsid w:val="000F62D4"/>
    <w:rsid w:val="000F680B"/>
    <w:rsid w:val="000F73B9"/>
    <w:rsid w:val="000F77FC"/>
    <w:rsid w:val="000F7962"/>
    <w:rsid w:val="000F7D99"/>
    <w:rsid w:val="000F7E35"/>
    <w:rsid w:val="00100908"/>
    <w:rsid w:val="00101D28"/>
    <w:rsid w:val="00101E3F"/>
    <w:rsid w:val="00102064"/>
    <w:rsid w:val="00102AE3"/>
    <w:rsid w:val="0010327E"/>
    <w:rsid w:val="00103E40"/>
    <w:rsid w:val="001043E4"/>
    <w:rsid w:val="00104601"/>
    <w:rsid w:val="001046E6"/>
    <w:rsid w:val="00106012"/>
    <w:rsid w:val="00106A4D"/>
    <w:rsid w:val="001070E0"/>
    <w:rsid w:val="0010745C"/>
    <w:rsid w:val="001105A1"/>
    <w:rsid w:val="001108A4"/>
    <w:rsid w:val="001109DF"/>
    <w:rsid w:val="00111B3D"/>
    <w:rsid w:val="00111B9F"/>
    <w:rsid w:val="0011254E"/>
    <w:rsid w:val="00113614"/>
    <w:rsid w:val="00113A42"/>
    <w:rsid w:val="00115295"/>
    <w:rsid w:val="00115680"/>
    <w:rsid w:val="00115CCE"/>
    <w:rsid w:val="00115F87"/>
    <w:rsid w:val="001164F2"/>
    <w:rsid w:val="00117424"/>
    <w:rsid w:val="00120686"/>
    <w:rsid w:val="00120A54"/>
    <w:rsid w:val="00120B75"/>
    <w:rsid w:val="00120DA4"/>
    <w:rsid w:val="001218AE"/>
    <w:rsid w:val="001227AC"/>
    <w:rsid w:val="00122A5B"/>
    <w:rsid w:val="00122CF8"/>
    <w:rsid w:val="00123A08"/>
    <w:rsid w:val="001260B8"/>
    <w:rsid w:val="001261CA"/>
    <w:rsid w:val="00126FE7"/>
    <w:rsid w:val="001271AB"/>
    <w:rsid w:val="001272E3"/>
    <w:rsid w:val="00127FF6"/>
    <w:rsid w:val="00130E70"/>
    <w:rsid w:val="001315B7"/>
    <w:rsid w:val="001318E0"/>
    <w:rsid w:val="00131BEC"/>
    <w:rsid w:val="00132547"/>
    <w:rsid w:val="00134F49"/>
    <w:rsid w:val="00135305"/>
    <w:rsid w:val="00135F1E"/>
    <w:rsid w:val="0013610A"/>
    <w:rsid w:val="001361C5"/>
    <w:rsid w:val="00136E8B"/>
    <w:rsid w:val="0013723E"/>
    <w:rsid w:val="00137809"/>
    <w:rsid w:val="00140214"/>
    <w:rsid w:val="00140A1B"/>
    <w:rsid w:val="00141020"/>
    <w:rsid w:val="001418A2"/>
    <w:rsid w:val="00142394"/>
    <w:rsid w:val="001433DC"/>
    <w:rsid w:val="0014444B"/>
    <w:rsid w:val="00144ADB"/>
    <w:rsid w:val="00145DB2"/>
    <w:rsid w:val="00146A26"/>
    <w:rsid w:val="00146A56"/>
    <w:rsid w:val="00150B16"/>
    <w:rsid w:val="0015174C"/>
    <w:rsid w:val="00153042"/>
    <w:rsid w:val="00157921"/>
    <w:rsid w:val="00157AB9"/>
    <w:rsid w:val="0016016F"/>
    <w:rsid w:val="00160749"/>
    <w:rsid w:val="00160C81"/>
    <w:rsid w:val="00160DE1"/>
    <w:rsid w:val="001629A7"/>
    <w:rsid w:val="00163814"/>
    <w:rsid w:val="00164F6D"/>
    <w:rsid w:val="001665EC"/>
    <w:rsid w:val="0016688D"/>
    <w:rsid w:val="001673CE"/>
    <w:rsid w:val="001710FD"/>
    <w:rsid w:val="00171617"/>
    <w:rsid w:val="001719D9"/>
    <w:rsid w:val="001720A6"/>
    <w:rsid w:val="001726E0"/>
    <w:rsid w:val="00172875"/>
    <w:rsid w:val="00174066"/>
    <w:rsid w:val="00175955"/>
    <w:rsid w:val="00175C4D"/>
    <w:rsid w:val="00175D4E"/>
    <w:rsid w:val="00175D6A"/>
    <w:rsid w:val="00176606"/>
    <w:rsid w:val="001772FC"/>
    <w:rsid w:val="00177CA3"/>
    <w:rsid w:val="001801C9"/>
    <w:rsid w:val="00180394"/>
    <w:rsid w:val="00180CC1"/>
    <w:rsid w:val="00182D35"/>
    <w:rsid w:val="00183DE2"/>
    <w:rsid w:val="00184103"/>
    <w:rsid w:val="00184228"/>
    <w:rsid w:val="00184BEB"/>
    <w:rsid w:val="0018510A"/>
    <w:rsid w:val="00186AFE"/>
    <w:rsid w:val="00187EA3"/>
    <w:rsid w:val="001900B6"/>
    <w:rsid w:val="001910F1"/>
    <w:rsid w:val="0019124C"/>
    <w:rsid w:val="00192132"/>
    <w:rsid w:val="00192EF9"/>
    <w:rsid w:val="001930E7"/>
    <w:rsid w:val="0019393A"/>
    <w:rsid w:val="00194C68"/>
    <w:rsid w:val="00195169"/>
    <w:rsid w:val="0019546F"/>
    <w:rsid w:val="00196044"/>
    <w:rsid w:val="00197376"/>
    <w:rsid w:val="00197447"/>
    <w:rsid w:val="001A0DF1"/>
    <w:rsid w:val="001A16A4"/>
    <w:rsid w:val="001A18DB"/>
    <w:rsid w:val="001A1AEB"/>
    <w:rsid w:val="001A1D45"/>
    <w:rsid w:val="001A2414"/>
    <w:rsid w:val="001A3D1F"/>
    <w:rsid w:val="001A3D73"/>
    <w:rsid w:val="001A3FC1"/>
    <w:rsid w:val="001A434C"/>
    <w:rsid w:val="001A5D64"/>
    <w:rsid w:val="001A6329"/>
    <w:rsid w:val="001A6BDA"/>
    <w:rsid w:val="001A7C97"/>
    <w:rsid w:val="001B05DD"/>
    <w:rsid w:val="001B0BC7"/>
    <w:rsid w:val="001B15EA"/>
    <w:rsid w:val="001B16A3"/>
    <w:rsid w:val="001B2827"/>
    <w:rsid w:val="001B2CA4"/>
    <w:rsid w:val="001B3881"/>
    <w:rsid w:val="001B4277"/>
    <w:rsid w:val="001B5634"/>
    <w:rsid w:val="001B6321"/>
    <w:rsid w:val="001B745A"/>
    <w:rsid w:val="001B7640"/>
    <w:rsid w:val="001C116D"/>
    <w:rsid w:val="001C1582"/>
    <w:rsid w:val="001C1915"/>
    <w:rsid w:val="001C2555"/>
    <w:rsid w:val="001C2670"/>
    <w:rsid w:val="001C4AA2"/>
    <w:rsid w:val="001C5795"/>
    <w:rsid w:val="001C5A2E"/>
    <w:rsid w:val="001C71BE"/>
    <w:rsid w:val="001C75CA"/>
    <w:rsid w:val="001D0285"/>
    <w:rsid w:val="001D2499"/>
    <w:rsid w:val="001D3BD4"/>
    <w:rsid w:val="001D45F2"/>
    <w:rsid w:val="001D4AE5"/>
    <w:rsid w:val="001D5D33"/>
    <w:rsid w:val="001D6736"/>
    <w:rsid w:val="001D6C58"/>
    <w:rsid w:val="001D6E02"/>
    <w:rsid w:val="001D7B62"/>
    <w:rsid w:val="001D7B70"/>
    <w:rsid w:val="001E0586"/>
    <w:rsid w:val="001E1893"/>
    <w:rsid w:val="001E19A9"/>
    <w:rsid w:val="001E4A19"/>
    <w:rsid w:val="001E5A0F"/>
    <w:rsid w:val="001E6446"/>
    <w:rsid w:val="001E74CA"/>
    <w:rsid w:val="001F0870"/>
    <w:rsid w:val="001F199C"/>
    <w:rsid w:val="001F2F6D"/>
    <w:rsid w:val="001F31C4"/>
    <w:rsid w:val="001F4DC4"/>
    <w:rsid w:val="001F65D4"/>
    <w:rsid w:val="001F782E"/>
    <w:rsid w:val="001F7F91"/>
    <w:rsid w:val="002012E7"/>
    <w:rsid w:val="00202339"/>
    <w:rsid w:val="00203009"/>
    <w:rsid w:val="002040B7"/>
    <w:rsid w:val="00204233"/>
    <w:rsid w:val="0020459C"/>
    <w:rsid w:val="002047A2"/>
    <w:rsid w:val="002060CA"/>
    <w:rsid w:val="0020621E"/>
    <w:rsid w:val="0020638E"/>
    <w:rsid w:val="00206BAB"/>
    <w:rsid w:val="00207994"/>
    <w:rsid w:val="00207F45"/>
    <w:rsid w:val="0021033C"/>
    <w:rsid w:val="00210D55"/>
    <w:rsid w:val="00212C42"/>
    <w:rsid w:val="00212F0F"/>
    <w:rsid w:val="00213017"/>
    <w:rsid w:val="00213732"/>
    <w:rsid w:val="00213755"/>
    <w:rsid w:val="00213A27"/>
    <w:rsid w:val="00213AEE"/>
    <w:rsid w:val="0021447F"/>
    <w:rsid w:val="0021482D"/>
    <w:rsid w:val="0021669B"/>
    <w:rsid w:val="00217953"/>
    <w:rsid w:val="00220597"/>
    <w:rsid w:val="002210A1"/>
    <w:rsid w:val="00221659"/>
    <w:rsid w:val="00224F95"/>
    <w:rsid w:val="00225441"/>
    <w:rsid w:val="002259EF"/>
    <w:rsid w:val="00225C8A"/>
    <w:rsid w:val="00227035"/>
    <w:rsid w:val="0023079B"/>
    <w:rsid w:val="00230F83"/>
    <w:rsid w:val="002319A7"/>
    <w:rsid w:val="00232011"/>
    <w:rsid w:val="00232705"/>
    <w:rsid w:val="002333ED"/>
    <w:rsid w:val="00233467"/>
    <w:rsid w:val="00234AF2"/>
    <w:rsid w:val="002351AF"/>
    <w:rsid w:val="002351F2"/>
    <w:rsid w:val="00235558"/>
    <w:rsid w:val="0023609C"/>
    <w:rsid w:val="00237EAE"/>
    <w:rsid w:val="00240D33"/>
    <w:rsid w:val="00240D49"/>
    <w:rsid w:val="00242786"/>
    <w:rsid w:val="00242F1E"/>
    <w:rsid w:val="0024370F"/>
    <w:rsid w:val="002442FE"/>
    <w:rsid w:val="0024449E"/>
    <w:rsid w:val="00246218"/>
    <w:rsid w:val="00246F17"/>
    <w:rsid w:val="00247671"/>
    <w:rsid w:val="0025004E"/>
    <w:rsid w:val="00250248"/>
    <w:rsid w:val="00250E49"/>
    <w:rsid w:val="00251640"/>
    <w:rsid w:val="00253CC4"/>
    <w:rsid w:val="0025414F"/>
    <w:rsid w:val="002545FB"/>
    <w:rsid w:val="002546C1"/>
    <w:rsid w:val="00254A82"/>
    <w:rsid w:val="00254BB6"/>
    <w:rsid w:val="0025529F"/>
    <w:rsid w:val="00257432"/>
    <w:rsid w:val="002579EB"/>
    <w:rsid w:val="00260CE0"/>
    <w:rsid w:val="00261160"/>
    <w:rsid w:val="00261CB9"/>
    <w:rsid w:val="00262467"/>
    <w:rsid w:val="00263049"/>
    <w:rsid w:val="002634B8"/>
    <w:rsid w:val="00263567"/>
    <w:rsid w:val="00265031"/>
    <w:rsid w:val="00266915"/>
    <w:rsid w:val="0026750E"/>
    <w:rsid w:val="002729DB"/>
    <w:rsid w:val="00272E1D"/>
    <w:rsid w:val="002736A2"/>
    <w:rsid w:val="00274AFD"/>
    <w:rsid w:val="00276313"/>
    <w:rsid w:val="002772A7"/>
    <w:rsid w:val="00277FF3"/>
    <w:rsid w:val="00280AFF"/>
    <w:rsid w:val="00281E6A"/>
    <w:rsid w:val="00282348"/>
    <w:rsid w:val="00282710"/>
    <w:rsid w:val="002834F0"/>
    <w:rsid w:val="00283B09"/>
    <w:rsid w:val="00284051"/>
    <w:rsid w:val="00285465"/>
    <w:rsid w:val="00285A9A"/>
    <w:rsid w:val="00286784"/>
    <w:rsid w:val="0028701B"/>
    <w:rsid w:val="0028714E"/>
    <w:rsid w:val="00290585"/>
    <w:rsid w:val="002908BA"/>
    <w:rsid w:val="00290E70"/>
    <w:rsid w:val="00290FF7"/>
    <w:rsid w:val="0029141B"/>
    <w:rsid w:val="002927CB"/>
    <w:rsid w:val="00292AED"/>
    <w:rsid w:val="002930E6"/>
    <w:rsid w:val="002945E2"/>
    <w:rsid w:val="00294878"/>
    <w:rsid w:val="0029580A"/>
    <w:rsid w:val="0029582A"/>
    <w:rsid w:val="00297EE1"/>
    <w:rsid w:val="002A00A9"/>
    <w:rsid w:val="002A0562"/>
    <w:rsid w:val="002A2572"/>
    <w:rsid w:val="002A2923"/>
    <w:rsid w:val="002A2E1A"/>
    <w:rsid w:val="002A36D2"/>
    <w:rsid w:val="002A5A04"/>
    <w:rsid w:val="002A6159"/>
    <w:rsid w:val="002A6E23"/>
    <w:rsid w:val="002A7AE3"/>
    <w:rsid w:val="002A7C6B"/>
    <w:rsid w:val="002B08E1"/>
    <w:rsid w:val="002B1903"/>
    <w:rsid w:val="002B1DD0"/>
    <w:rsid w:val="002B3010"/>
    <w:rsid w:val="002B35D5"/>
    <w:rsid w:val="002B4797"/>
    <w:rsid w:val="002B5505"/>
    <w:rsid w:val="002B55FB"/>
    <w:rsid w:val="002B6B93"/>
    <w:rsid w:val="002B7744"/>
    <w:rsid w:val="002B7B2B"/>
    <w:rsid w:val="002C0C85"/>
    <w:rsid w:val="002C101F"/>
    <w:rsid w:val="002C11E3"/>
    <w:rsid w:val="002C3AFC"/>
    <w:rsid w:val="002C465B"/>
    <w:rsid w:val="002C4BD9"/>
    <w:rsid w:val="002C4F58"/>
    <w:rsid w:val="002C5198"/>
    <w:rsid w:val="002C558D"/>
    <w:rsid w:val="002C6137"/>
    <w:rsid w:val="002C6956"/>
    <w:rsid w:val="002C71E8"/>
    <w:rsid w:val="002C7C89"/>
    <w:rsid w:val="002D0CAD"/>
    <w:rsid w:val="002D0EA1"/>
    <w:rsid w:val="002D1383"/>
    <w:rsid w:val="002D16D0"/>
    <w:rsid w:val="002D1DD4"/>
    <w:rsid w:val="002D32F9"/>
    <w:rsid w:val="002D402C"/>
    <w:rsid w:val="002D4335"/>
    <w:rsid w:val="002D4348"/>
    <w:rsid w:val="002D437C"/>
    <w:rsid w:val="002D533C"/>
    <w:rsid w:val="002D5430"/>
    <w:rsid w:val="002D578A"/>
    <w:rsid w:val="002D6AAD"/>
    <w:rsid w:val="002D79E9"/>
    <w:rsid w:val="002E0B36"/>
    <w:rsid w:val="002E13B9"/>
    <w:rsid w:val="002E1861"/>
    <w:rsid w:val="002E1BC2"/>
    <w:rsid w:val="002E387F"/>
    <w:rsid w:val="002E3899"/>
    <w:rsid w:val="002E3CDF"/>
    <w:rsid w:val="002E507B"/>
    <w:rsid w:val="002E5E50"/>
    <w:rsid w:val="002E6312"/>
    <w:rsid w:val="002E66EC"/>
    <w:rsid w:val="002E6842"/>
    <w:rsid w:val="002E6D93"/>
    <w:rsid w:val="002E7221"/>
    <w:rsid w:val="002E7C58"/>
    <w:rsid w:val="002F0038"/>
    <w:rsid w:val="002F0125"/>
    <w:rsid w:val="002F1DCB"/>
    <w:rsid w:val="002F2095"/>
    <w:rsid w:val="002F22D1"/>
    <w:rsid w:val="002F2385"/>
    <w:rsid w:val="002F456C"/>
    <w:rsid w:val="002F4F06"/>
    <w:rsid w:val="002F54E1"/>
    <w:rsid w:val="002F5EE3"/>
    <w:rsid w:val="00301AE8"/>
    <w:rsid w:val="00302A5A"/>
    <w:rsid w:val="00302BB8"/>
    <w:rsid w:val="00302ECF"/>
    <w:rsid w:val="00303305"/>
    <w:rsid w:val="00304160"/>
    <w:rsid w:val="003043DE"/>
    <w:rsid w:val="00304FDD"/>
    <w:rsid w:val="0030622C"/>
    <w:rsid w:val="00310536"/>
    <w:rsid w:val="00312AC1"/>
    <w:rsid w:val="00313A31"/>
    <w:rsid w:val="003167CB"/>
    <w:rsid w:val="00316A8C"/>
    <w:rsid w:val="00316A9A"/>
    <w:rsid w:val="00316B8F"/>
    <w:rsid w:val="00317263"/>
    <w:rsid w:val="003174B5"/>
    <w:rsid w:val="00317549"/>
    <w:rsid w:val="0031764C"/>
    <w:rsid w:val="0031782D"/>
    <w:rsid w:val="00317B9A"/>
    <w:rsid w:val="003204EB"/>
    <w:rsid w:val="0032061E"/>
    <w:rsid w:val="00320748"/>
    <w:rsid w:val="003209A4"/>
    <w:rsid w:val="00322A6B"/>
    <w:rsid w:val="00323AFB"/>
    <w:rsid w:val="00324B30"/>
    <w:rsid w:val="00324BE9"/>
    <w:rsid w:val="0032552E"/>
    <w:rsid w:val="00325F3E"/>
    <w:rsid w:val="00325F5D"/>
    <w:rsid w:val="0032738E"/>
    <w:rsid w:val="0032768D"/>
    <w:rsid w:val="00330D8D"/>
    <w:rsid w:val="0033261C"/>
    <w:rsid w:val="00332E4D"/>
    <w:rsid w:val="00332E8F"/>
    <w:rsid w:val="00332FAB"/>
    <w:rsid w:val="0033368C"/>
    <w:rsid w:val="00333718"/>
    <w:rsid w:val="00335CA7"/>
    <w:rsid w:val="00335E53"/>
    <w:rsid w:val="00336729"/>
    <w:rsid w:val="00340765"/>
    <w:rsid w:val="00340E0E"/>
    <w:rsid w:val="003435D1"/>
    <w:rsid w:val="0034363C"/>
    <w:rsid w:val="0034517E"/>
    <w:rsid w:val="00345CA4"/>
    <w:rsid w:val="003463AF"/>
    <w:rsid w:val="00346E0F"/>
    <w:rsid w:val="00346E2A"/>
    <w:rsid w:val="0034756F"/>
    <w:rsid w:val="00347A56"/>
    <w:rsid w:val="00347CE2"/>
    <w:rsid w:val="00350704"/>
    <w:rsid w:val="00350B3C"/>
    <w:rsid w:val="00350E66"/>
    <w:rsid w:val="0035127D"/>
    <w:rsid w:val="00352CC1"/>
    <w:rsid w:val="00353458"/>
    <w:rsid w:val="00353CA3"/>
    <w:rsid w:val="003541D1"/>
    <w:rsid w:val="0035491A"/>
    <w:rsid w:val="00354FC2"/>
    <w:rsid w:val="0035529F"/>
    <w:rsid w:val="00355A04"/>
    <w:rsid w:val="003564F5"/>
    <w:rsid w:val="00356727"/>
    <w:rsid w:val="00356BA9"/>
    <w:rsid w:val="00360315"/>
    <w:rsid w:val="00360A9F"/>
    <w:rsid w:val="00361DCB"/>
    <w:rsid w:val="00361EDD"/>
    <w:rsid w:val="00362293"/>
    <w:rsid w:val="003632B2"/>
    <w:rsid w:val="0036411C"/>
    <w:rsid w:val="003658EB"/>
    <w:rsid w:val="003677EB"/>
    <w:rsid w:val="003716D0"/>
    <w:rsid w:val="003741A8"/>
    <w:rsid w:val="00374660"/>
    <w:rsid w:val="00375216"/>
    <w:rsid w:val="0037534A"/>
    <w:rsid w:val="00375941"/>
    <w:rsid w:val="00375E0F"/>
    <w:rsid w:val="003766A3"/>
    <w:rsid w:val="00376A37"/>
    <w:rsid w:val="00377682"/>
    <w:rsid w:val="00377FF3"/>
    <w:rsid w:val="0038077E"/>
    <w:rsid w:val="00380A7B"/>
    <w:rsid w:val="00381140"/>
    <w:rsid w:val="003834C1"/>
    <w:rsid w:val="00383F7B"/>
    <w:rsid w:val="003847BD"/>
    <w:rsid w:val="0038522E"/>
    <w:rsid w:val="0038526B"/>
    <w:rsid w:val="00385B23"/>
    <w:rsid w:val="003863F1"/>
    <w:rsid w:val="00386963"/>
    <w:rsid w:val="0038714C"/>
    <w:rsid w:val="00387992"/>
    <w:rsid w:val="00387A5E"/>
    <w:rsid w:val="00390476"/>
    <w:rsid w:val="00390740"/>
    <w:rsid w:val="003918C0"/>
    <w:rsid w:val="00391F21"/>
    <w:rsid w:val="003920EF"/>
    <w:rsid w:val="0039226C"/>
    <w:rsid w:val="003927EB"/>
    <w:rsid w:val="00392D55"/>
    <w:rsid w:val="00393055"/>
    <w:rsid w:val="00394612"/>
    <w:rsid w:val="003952F1"/>
    <w:rsid w:val="00396FC9"/>
    <w:rsid w:val="003A09D3"/>
    <w:rsid w:val="003A0DFD"/>
    <w:rsid w:val="003A1101"/>
    <w:rsid w:val="003A1170"/>
    <w:rsid w:val="003A215F"/>
    <w:rsid w:val="003A2192"/>
    <w:rsid w:val="003A278B"/>
    <w:rsid w:val="003A3800"/>
    <w:rsid w:val="003A3A1A"/>
    <w:rsid w:val="003A4581"/>
    <w:rsid w:val="003A4B2C"/>
    <w:rsid w:val="003A5437"/>
    <w:rsid w:val="003A65B6"/>
    <w:rsid w:val="003A65E1"/>
    <w:rsid w:val="003A6A37"/>
    <w:rsid w:val="003B00F5"/>
    <w:rsid w:val="003B257E"/>
    <w:rsid w:val="003B2F57"/>
    <w:rsid w:val="003B3198"/>
    <w:rsid w:val="003B33BC"/>
    <w:rsid w:val="003B38EC"/>
    <w:rsid w:val="003B3C80"/>
    <w:rsid w:val="003B4066"/>
    <w:rsid w:val="003B4479"/>
    <w:rsid w:val="003B49BC"/>
    <w:rsid w:val="003B4C68"/>
    <w:rsid w:val="003B502C"/>
    <w:rsid w:val="003B642D"/>
    <w:rsid w:val="003B671C"/>
    <w:rsid w:val="003B6869"/>
    <w:rsid w:val="003B6FA9"/>
    <w:rsid w:val="003B7BB0"/>
    <w:rsid w:val="003B7D79"/>
    <w:rsid w:val="003C0F91"/>
    <w:rsid w:val="003C110B"/>
    <w:rsid w:val="003C184D"/>
    <w:rsid w:val="003C1B66"/>
    <w:rsid w:val="003C3DF3"/>
    <w:rsid w:val="003C4880"/>
    <w:rsid w:val="003C51F1"/>
    <w:rsid w:val="003C5B4A"/>
    <w:rsid w:val="003C632E"/>
    <w:rsid w:val="003C6882"/>
    <w:rsid w:val="003C7403"/>
    <w:rsid w:val="003C77B6"/>
    <w:rsid w:val="003C7CD4"/>
    <w:rsid w:val="003D0E2D"/>
    <w:rsid w:val="003D1BC4"/>
    <w:rsid w:val="003D1F45"/>
    <w:rsid w:val="003D2AB4"/>
    <w:rsid w:val="003D386F"/>
    <w:rsid w:val="003D4704"/>
    <w:rsid w:val="003D5FA7"/>
    <w:rsid w:val="003D6305"/>
    <w:rsid w:val="003D69E0"/>
    <w:rsid w:val="003D6DDA"/>
    <w:rsid w:val="003E09F2"/>
    <w:rsid w:val="003E0AEB"/>
    <w:rsid w:val="003E1A42"/>
    <w:rsid w:val="003E32B3"/>
    <w:rsid w:val="003E3907"/>
    <w:rsid w:val="003E4AF4"/>
    <w:rsid w:val="003E4E0A"/>
    <w:rsid w:val="003E50AB"/>
    <w:rsid w:val="003E5ECC"/>
    <w:rsid w:val="003E5F6F"/>
    <w:rsid w:val="003E6B57"/>
    <w:rsid w:val="003E78BB"/>
    <w:rsid w:val="003E7A4A"/>
    <w:rsid w:val="003F0021"/>
    <w:rsid w:val="003F0EAB"/>
    <w:rsid w:val="003F0FBB"/>
    <w:rsid w:val="003F0FDC"/>
    <w:rsid w:val="003F1A0B"/>
    <w:rsid w:val="003F1D96"/>
    <w:rsid w:val="003F2E32"/>
    <w:rsid w:val="003F462F"/>
    <w:rsid w:val="003F5598"/>
    <w:rsid w:val="003F5BB5"/>
    <w:rsid w:val="003F613D"/>
    <w:rsid w:val="003F63E4"/>
    <w:rsid w:val="003F6D33"/>
    <w:rsid w:val="00400350"/>
    <w:rsid w:val="00400539"/>
    <w:rsid w:val="00400A39"/>
    <w:rsid w:val="004016AC"/>
    <w:rsid w:val="004017DA"/>
    <w:rsid w:val="00403E43"/>
    <w:rsid w:val="004042F8"/>
    <w:rsid w:val="00404639"/>
    <w:rsid w:val="004059E3"/>
    <w:rsid w:val="00405DEA"/>
    <w:rsid w:val="00406235"/>
    <w:rsid w:val="004103A9"/>
    <w:rsid w:val="00411AFD"/>
    <w:rsid w:val="00412664"/>
    <w:rsid w:val="00415E04"/>
    <w:rsid w:val="00415EA1"/>
    <w:rsid w:val="00416783"/>
    <w:rsid w:val="0041710E"/>
    <w:rsid w:val="00417C4B"/>
    <w:rsid w:val="004200AB"/>
    <w:rsid w:val="004215DB"/>
    <w:rsid w:val="00421663"/>
    <w:rsid w:val="00423166"/>
    <w:rsid w:val="0042337C"/>
    <w:rsid w:val="00423FEB"/>
    <w:rsid w:val="00424929"/>
    <w:rsid w:val="0042741C"/>
    <w:rsid w:val="00431A36"/>
    <w:rsid w:val="00431E47"/>
    <w:rsid w:val="00432A12"/>
    <w:rsid w:val="00433786"/>
    <w:rsid w:val="004337C3"/>
    <w:rsid w:val="004347E0"/>
    <w:rsid w:val="004352D1"/>
    <w:rsid w:val="004354F5"/>
    <w:rsid w:val="0043590F"/>
    <w:rsid w:val="004359C3"/>
    <w:rsid w:val="00435F13"/>
    <w:rsid w:val="0043686F"/>
    <w:rsid w:val="00440AC4"/>
    <w:rsid w:val="004423BA"/>
    <w:rsid w:val="00442F7D"/>
    <w:rsid w:val="00443087"/>
    <w:rsid w:val="00443382"/>
    <w:rsid w:val="00444603"/>
    <w:rsid w:val="00444E33"/>
    <w:rsid w:val="0044543E"/>
    <w:rsid w:val="00447075"/>
    <w:rsid w:val="004470E1"/>
    <w:rsid w:val="0044760E"/>
    <w:rsid w:val="004477A0"/>
    <w:rsid w:val="00447828"/>
    <w:rsid w:val="00450226"/>
    <w:rsid w:val="00450C7A"/>
    <w:rsid w:val="00452B27"/>
    <w:rsid w:val="00453C10"/>
    <w:rsid w:val="004544AA"/>
    <w:rsid w:val="0045469B"/>
    <w:rsid w:val="00454F0B"/>
    <w:rsid w:val="00456609"/>
    <w:rsid w:val="00456D5E"/>
    <w:rsid w:val="00457BC1"/>
    <w:rsid w:val="00457D58"/>
    <w:rsid w:val="00460543"/>
    <w:rsid w:val="0046238C"/>
    <w:rsid w:val="00462755"/>
    <w:rsid w:val="00462897"/>
    <w:rsid w:val="00462910"/>
    <w:rsid w:val="00464266"/>
    <w:rsid w:val="0046542F"/>
    <w:rsid w:val="00465F64"/>
    <w:rsid w:val="00466115"/>
    <w:rsid w:val="0046633D"/>
    <w:rsid w:val="0046785C"/>
    <w:rsid w:val="004679B7"/>
    <w:rsid w:val="00467CFF"/>
    <w:rsid w:val="00467F9D"/>
    <w:rsid w:val="00471321"/>
    <w:rsid w:val="0047180A"/>
    <w:rsid w:val="00471907"/>
    <w:rsid w:val="00472F07"/>
    <w:rsid w:val="004739AD"/>
    <w:rsid w:val="004744F2"/>
    <w:rsid w:val="00474636"/>
    <w:rsid w:val="00475932"/>
    <w:rsid w:val="00476EAA"/>
    <w:rsid w:val="0047713C"/>
    <w:rsid w:val="0047720B"/>
    <w:rsid w:val="0047783F"/>
    <w:rsid w:val="0047794B"/>
    <w:rsid w:val="00481874"/>
    <w:rsid w:val="004818E0"/>
    <w:rsid w:val="004819F7"/>
    <w:rsid w:val="00481FBC"/>
    <w:rsid w:val="004830C2"/>
    <w:rsid w:val="00483731"/>
    <w:rsid w:val="00483C07"/>
    <w:rsid w:val="004846FB"/>
    <w:rsid w:val="00484BFA"/>
    <w:rsid w:val="004851C6"/>
    <w:rsid w:val="00485989"/>
    <w:rsid w:val="00485A5C"/>
    <w:rsid w:val="00486196"/>
    <w:rsid w:val="004861E9"/>
    <w:rsid w:val="00486EBB"/>
    <w:rsid w:val="00492557"/>
    <w:rsid w:val="004928B2"/>
    <w:rsid w:val="00493224"/>
    <w:rsid w:val="00494319"/>
    <w:rsid w:val="0049494C"/>
    <w:rsid w:val="00494996"/>
    <w:rsid w:val="00494A92"/>
    <w:rsid w:val="00494D2D"/>
    <w:rsid w:val="00494F78"/>
    <w:rsid w:val="004956BE"/>
    <w:rsid w:val="004A0ADC"/>
    <w:rsid w:val="004A19B7"/>
    <w:rsid w:val="004A2102"/>
    <w:rsid w:val="004A255C"/>
    <w:rsid w:val="004A3396"/>
    <w:rsid w:val="004A4821"/>
    <w:rsid w:val="004A5661"/>
    <w:rsid w:val="004A6BA0"/>
    <w:rsid w:val="004A7947"/>
    <w:rsid w:val="004A7BB5"/>
    <w:rsid w:val="004B0549"/>
    <w:rsid w:val="004B0CF3"/>
    <w:rsid w:val="004B1241"/>
    <w:rsid w:val="004B12D5"/>
    <w:rsid w:val="004B217B"/>
    <w:rsid w:val="004B2E36"/>
    <w:rsid w:val="004B35AB"/>
    <w:rsid w:val="004B40CA"/>
    <w:rsid w:val="004B5039"/>
    <w:rsid w:val="004B5384"/>
    <w:rsid w:val="004B5C7C"/>
    <w:rsid w:val="004B67D3"/>
    <w:rsid w:val="004C0265"/>
    <w:rsid w:val="004C0292"/>
    <w:rsid w:val="004C3056"/>
    <w:rsid w:val="004C333C"/>
    <w:rsid w:val="004C4223"/>
    <w:rsid w:val="004C4A52"/>
    <w:rsid w:val="004C52F8"/>
    <w:rsid w:val="004C6133"/>
    <w:rsid w:val="004C6B24"/>
    <w:rsid w:val="004C73EE"/>
    <w:rsid w:val="004C76FF"/>
    <w:rsid w:val="004C78D9"/>
    <w:rsid w:val="004C79E2"/>
    <w:rsid w:val="004C7FCB"/>
    <w:rsid w:val="004D02B6"/>
    <w:rsid w:val="004D05C7"/>
    <w:rsid w:val="004D05FE"/>
    <w:rsid w:val="004D1D0E"/>
    <w:rsid w:val="004D1D4A"/>
    <w:rsid w:val="004D21CF"/>
    <w:rsid w:val="004D2656"/>
    <w:rsid w:val="004D3034"/>
    <w:rsid w:val="004D350E"/>
    <w:rsid w:val="004D3C5E"/>
    <w:rsid w:val="004D44CC"/>
    <w:rsid w:val="004D476B"/>
    <w:rsid w:val="004D49FC"/>
    <w:rsid w:val="004D67F9"/>
    <w:rsid w:val="004D6F94"/>
    <w:rsid w:val="004D7205"/>
    <w:rsid w:val="004D72EF"/>
    <w:rsid w:val="004D79EC"/>
    <w:rsid w:val="004E0C16"/>
    <w:rsid w:val="004E13F8"/>
    <w:rsid w:val="004E168F"/>
    <w:rsid w:val="004E24BF"/>
    <w:rsid w:val="004E2A48"/>
    <w:rsid w:val="004E2EDE"/>
    <w:rsid w:val="004E4571"/>
    <w:rsid w:val="004E4CBF"/>
    <w:rsid w:val="004E50BF"/>
    <w:rsid w:val="004E71F3"/>
    <w:rsid w:val="004F0192"/>
    <w:rsid w:val="004F1175"/>
    <w:rsid w:val="004F13EB"/>
    <w:rsid w:val="004F211A"/>
    <w:rsid w:val="004F35D0"/>
    <w:rsid w:val="004F3818"/>
    <w:rsid w:val="004F4F7A"/>
    <w:rsid w:val="004F6269"/>
    <w:rsid w:val="004F629B"/>
    <w:rsid w:val="004F6791"/>
    <w:rsid w:val="004F7767"/>
    <w:rsid w:val="005005B4"/>
    <w:rsid w:val="0050067C"/>
    <w:rsid w:val="00500E96"/>
    <w:rsid w:val="00501051"/>
    <w:rsid w:val="005014B4"/>
    <w:rsid w:val="00501A16"/>
    <w:rsid w:val="00501CB6"/>
    <w:rsid w:val="00502946"/>
    <w:rsid w:val="00502D6B"/>
    <w:rsid w:val="005039DC"/>
    <w:rsid w:val="005045D4"/>
    <w:rsid w:val="005053A8"/>
    <w:rsid w:val="0050601E"/>
    <w:rsid w:val="0050697A"/>
    <w:rsid w:val="00506C5D"/>
    <w:rsid w:val="005076D4"/>
    <w:rsid w:val="00510367"/>
    <w:rsid w:val="00510BE0"/>
    <w:rsid w:val="0051164B"/>
    <w:rsid w:val="005118D2"/>
    <w:rsid w:val="0051204B"/>
    <w:rsid w:val="00512446"/>
    <w:rsid w:val="00513009"/>
    <w:rsid w:val="005139C2"/>
    <w:rsid w:val="00513AB0"/>
    <w:rsid w:val="00513B78"/>
    <w:rsid w:val="00514324"/>
    <w:rsid w:val="00514568"/>
    <w:rsid w:val="00514D39"/>
    <w:rsid w:val="00515A4E"/>
    <w:rsid w:val="00515E20"/>
    <w:rsid w:val="00517DAA"/>
    <w:rsid w:val="005207E5"/>
    <w:rsid w:val="00520BCF"/>
    <w:rsid w:val="00520ED4"/>
    <w:rsid w:val="005210E1"/>
    <w:rsid w:val="00521506"/>
    <w:rsid w:val="00521B0B"/>
    <w:rsid w:val="00523C61"/>
    <w:rsid w:val="00523E57"/>
    <w:rsid w:val="0052400E"/>
    <w:rsid w:val="00524127"/>
    <w:rsid w:val="005252E5"/>
    <w:rsid w:val="00526421"/>
    <w:rsid w:val="00526FA9"/>
    <w:rsid w:val="00527A27"/>
    <w:rsid w:val="00531345"/>
    <w:rsid w:val="00531733"/>
    <w:rsid w:val="0053242C"/>
    <w:rsid w:val="00532547"/>
    <w:rsid w:val="00532D69"/>
    <w:rsid w:val="00532DAF"/>
    <w:rsid w:val="00533E8B"/>
    <w:rsid w:val="0053499B"/>
    <w:rsid w:val="00534B6B"/>
    <w:rsid w:val="00534C0E"/>
    <w:rsid w:val="00534DDD"/>
    <w:rsid w:val="005378E2"/>
    <w:rsid w:val="0054010C"/>
    <w:rsid w:val="005406B6"/>
    <w:rsid w:val="005407AB"/>
    <w:rsid w:val="00541D47"/>
    <w:rsid w:val="00541F0F"/>
    <w:rsid w:val="0054226C"/>
    <w:rsid w:val="005432A2"/>
    <w:rsid w:val="00543BA4"/>
    <w:rsid w:val="0054452F"/>
    <w:rsid w:val="00545354"/>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A2"/>
    <w:rsid w:val="005712C6"/>
    <w:rsid w:val="00572CEF"/>
    <w:rsid w:val="00572F2C"/>
    <w:rsid w:val="0057302C"/>
    <w:rsid w:val="005733B9"/>
    <w:rsid w:val="00573A1B"/>
    <w:rsid w:val="005742BF"/>
    <w:rsid w:val="005747D4"/>
    <w:rsid w:val="00575D93"/>
    <w:rsid w:val="00576269"/>
    <w:rsid w:val="00577294"/>
    <w:rsid w:val="005809A2"/>
    <w:rsid w:val="005809D7"/>
    <w:rsid w:val="005811A3"/>
    <w:rsid w:val="00581E83"/>
    <w:rsid w:val="00581F60"/>
    <w:rsid w:val="005827B7"/>
    <w:rsid w:val="00582A46"/>
    <w:rsid w:val="005836DB"/>
    <w:rsid w:val="00583761"/>
    <w:rsid w:val="00583F77"/>
    <w:rsid w:val="0058416D"/>
    <w:rsid w:val="0058460C"/>
    <w:rsid w:val="0058504C"/>
    <w:rsid w:val="0058645D"/>
    <w:rsid w:val="0058695C"/>
    <w:rsid w:val="00590479"/>
    <w:rsid w:val="005908B3"/>
    <w:rsid w:val="005910EB"/>
    <w:rsid w:val="00591989"/>
    <w:rsid w:val="00592A6E"/>
    <w:rsid w:val="00592C27"/>
    <w:rsid w:val="0059368A"/>
    <w:rsid w:val="005943D3"/>
    <w:rsid w:val="00594B9C"/>
    <w:rsid w:val="00595872"/>
    <w:rsid w:val="00595941"/>
    <w:rsid w:val="00596AF0"/>
    <w:rsid w:val="005972A4"/>
    <w:rsid w:val="005A0100"/>
    <w:rsid w:val="005A034C"/>
    <w:rsid w:val="005A055F"/>
    <w:rsid w:val="005A0D46"/>
    <w:rsid w:val="005A222C"/>
    <w:rsid w:val="005A53EB"/>
    <w:rsid w:val="005A7290"/>
    <w:rsid w:val="005A7551"/>
    <w:rsid w:val="005B0E8A"/>
    <w:rsid w:val="005B1A2C"/>
    <w:rsid w:val="005B22F5"/>
    <w:rsid w:val="005B2E4E"/>
    <w:rsid w:val="005B37F3"/>
    <w:rsid w:val="005B3AC1"/>
    <w:rsid w:val="005B4DC5"/>
    <w:rsid w:val="005B58AA"/>
    <w:rsid w:val="005B72B1"/>
    <w:rsid w:val="005B7479"/>
    <w:rsid w:val="005B7DF7"/>
    <w:rsid w:val="005C0008"/>
    <w:rsid w:val="005C06EC"/>
    <w:rsid w:val="005C0D1F"/>
    <w:rsid w:val="005C2731"/>
    <w:rsid w:val="005C364B"/>
    <w:rsid w:val="005C4304"/>
    <w:rsid w:val="005C49AD"/>
    <w:rsid w:val="005C5C2C"/>
    <w:rsid w:val="005C62D1"/>
    <w:rsid w:val="005C7451"/>
    <w:rsid w:val="005D1236"/>
    <w:rsid w:val="005D1861"/>
    <w:rsid w:val="005D1906"/>
    <w:rsid w:val="005D2AD4"/>
    <w:rsid w:val="005D2D76"/>
    <w:rsid w:val="005D2DB1"/>
    <w:rsid w:val="005D336B"/>
    <w:rsid w:val="005D37EB"/>
    <w:rsid w:val="005D3F05"/>
    <w:rsid w:val="005D616E"/>
    <w:rsid w:val="005D6F14"/>
    <w:rsid w:val="005D7FDD"/>
    <w:rsid w:val="005E0264"/>
    <w:rsid w:val="005E047C"/>
    <w:rsid w:val="005E1361"/>
    <w:rsid w:val="005E1F14"/>
    <w:rsid w:val="005E2FD9"/>
    <w:rsid w:val="005E54AF"/>
    <w:rsid w:val="005E5539"/>
    <w:rsid w:val="005E77A2"/>
    <w:rsid w:val="005E7AF8"/>
    <w:rsid w:val="005F03EC"/>
    <w:rsid w:val="005F047B"/>
    <w:rsid w:val="005F0D7C"/>
    <w:rsid w:val="005F12CB"/>
    <w:rsid w:val="005F151D"/>
    <w:rsid w:val="005F1548"/>
    <w:rsid w:val="005F34DC"/>
    <w:rsid w:val="005F3C12"/>
    <w:rsid w:val="005F466D"/>
    <w:rsid w:val="005F4711"/>
    <w:rsid w:val="005F4955"/>
    <w:rsid w:val="005F5F8D"/>
    <w:rsid w:val="005F61A3"/>
    <w:rsid w:val="005F65B1"/>
    <w:rsid w:val="005F6BCA"/>
    <w:rsid w:val="005F6BD5"/>
    <w:rsid w:val="005F6CA7"/>
    <w:rsid w:val="005F6E7B"/>
    <w:rsid w:val="006001ED"/>
    <w:rsid w:val="006006B3"/>
    <w:rsid w:val="00600880"/>
    <w:rsid w:val="00601976"/>
    <w:rsid w:val="00603017"/>
    <w:rsid w:val="00603343"/>
    <w:rsid w:val="006039EB"/>
    <w:rsid w:val="00604547"/>
    <w:rsid w:val="00604B39"/>
    <w:rsid w:val="00604C3F"/>
    <w:rsid w:val="00605821"/>
    <w:rsid w:val="00606200"/>
    <w:rsid w:val="0060640F"/>
    <w:rsid w:val="0060706C"/>
    <w:rsid w:val="00607181"/>
    <w:rsid w:val="00607B1E"/>
    <w:rsid w:val="0061018E"/>
    <w:rsid w:val="006103CC"/>
    <w:rsid w:val="006108B7"/>
    <w:rsid w:val="006114C6"/>
    <w:rsid w:val="00611C9E"/>
    <w:rsid w:val="0061537E"/>
    <w:rsid w:val="0061584B"/>
    <w:rsid w:val="00615E75"/>
    <w:rsid w:val="00616034"/>
    <w:rsid w:val="00616427"/>
    <w:rsid w:val="006170C0"/>
    <w:rsid w:val="00617419"/>
    <w:rsid w:val="00617D2A"/>
    <w:rsid w:val="00617D2E"/>
    <w:rsid w:val="00617F49"/>
    <w:rsid w:val="0062045C"/>
    <w:rsid w:val="00620A74"/>
    <w:rsid w:val="00620BFD"/>
    <w:rsid w:val="00620FD1"/>
    <w:rsid w:val="00621AE2"/>
    <w:rsid w:val="00621F3D"/>
    <w:rsid w:val="006220C3"/>
    <w:rsid w:val="0062282D"/>
    <w:rsid w:val="006232D3"/>
    <w:rsid w:val="00623BAB"/>
    <w:rsid w:val="00624678"/>
    <w:rsid w:val="00624C8C"/>
    <w:rsid w:val="00624EA4"/>
    <w:rsid w:val="00625CFB"/>
    <w:rsid w:val="0062771E"/>
    <w:rsid w:val="00631F6A"/>
    <w:rsid w:val="00631FC0"/>
    <w:rsid w:val="006322E4"/>
    <w:rsid w:val="00632623"/>
    <w:rsid w:val="00632A89"/>
    <w:rsid w:val="00633638"/>
    <w:rsid w:val="00633A31"/>
    <w:rsid w:val="00634AD1"/>
    <w:rsid w:val="00635060"/>
    <w:rsid w:val="006351FD"/>
    <w:rsid w:val="00635D26"/>
    <w:rsid w:val="006376ED"/>
    <w:rsid w:val="00641D0E"/>
    <w:rsid w:val="00641DCB"/>
    <w:rsid w:val="00642F83"/>
    <w:rsid w:val="00643380"/>
    <w:rsid w:val="00643D7E"/>
    <w:rsid w:val="00644080"/>
    <w:rsid w:val="00647623"/>
    <w:rsid w:val="00650645"/>
    <w:rsid w:val="00650930"/>
    <w:rsid w:val="00650D75"/>
    <w:rsid w:val="0065282E"/>
    <w:rsid w:val="00652D6D"/>
    <w:rsid w:val="0065331B"/>
    <w:rsid w:val="0065393E"/>
    <w:rsid w:val="00654B24"/>
    <w:rsid w:val="00654E70"/>
    <w:rsid w:val="006563DF"/>
    <w:rsid w:val="0065673A"/>
    <w:rsid w:val="00656A6F"/>
    <w:rsid w:val="0066140E"/>
    <w:rsid w:val="006618E6"/>
    <w:rsid w:val="00662514"/>
    <w:rsid w:val="0066273A"/>
    <w:rsid w:val="00662F04"/>
    <w:rsid w:val="006630D9"/>
    <w:rsid w:val="006632ED"/>
    <w:rsid w:val="0066340F"/>
    <w:rsid w:val="006647FF"/>
    <w:rsid w:val="00664965"/>
    <w:rsid w:val="00665277"/>
    <w:rsid w:val="006652A0"/>
    <w:rsid w:val="006653F2"/>
    <w:rsid w:val="00665487"/>
    <w:rsid w:val="00665913"/>
    <w:rsid w:val="00665F6B"/>
    <w:rsid w:val="00666731"/>
    <w:rsid w:val="006668A8"/>
    <w:rsid w:val="006671D5"/>
    <w:rsid w:val="006672FE"/>
    <w:rsid w:val="0066768A"/>
    <w:rsid w:val="00667EC7"/>
    <w:rsid w:val="006702B5"/>
    <w:rsid w:val="006704A9"/>
    <w:rsid w:val="00671019"/>
    <w:rsid w:val="006719CD"/>
    <w:rsid w:val="00672A6A"/>
    <w:rsid w:val="00672F12"/>
    <w:rsid w:val="0067317D"/>
    <w:rsid w:val="00673C06"/>
    <w:rsid w:val="00673C0C"/>
    <w:rsid w:val="00674C55"/>
    <w:rsid w:val="00674FCB"/>
    <w:rsid w:val="00675078"/>
    <w:rsid w:val="006750FB"/>
    <w:rsid w:val="006753A9"/>
    <w:rsid w:val="00675753"/>
    <w:rsid w:val="00676693"/>
    <w:rsid w:val="00677552"/>
    <w:rsid w:val="006777FF"/>
    <w:rsid w:val="00680198"/>
    <w:rsid w:val="00680D2A"/>
    <w:rsid w:val="006811E8"/>
    <w:rsid w:val="006813F7"/>
    <w:rsid w:val="00681B8A"/>
    <w:rsid w:val="00682A2B"/>
    <w:rsid w:val="006832F2"/>
    <w:rsid w:val="00683396"/>
    <w:rsid w:val="006834C1"/>
    <w:rsid w:val="00683788"/>
    <w:rsid w:val="00684954"/>
    <w:rsid w:val="00684A7B"/>
    <w:rsid w:val="00684E63"/>
    <w:rsid w:val="00685FD1"/>
    <w:rsid w:val="00686623"/>
    <w:rsid w:val="00686C90"/>
    <w:rsid w:val="00686F77"/>
    <w:rsid w:val="006870F3"/>
    <w:rsid w:val="00692877"/>
    <w:rsid w:val="00694118"/>
    <w:rsid w:val="006946E4"/>
    <w:rsid w:val="00696200"/>
    <w:rsid w:val="00696692"/>
    <w:rsid w:val="006966F0"/>
    <w:rsid w:val="00697157"/>
    <w:rsid w:val="00697578"/>
    <w:rsid w:val="006A0034"/>
    <w:rsid w:val="006A005E"/>
    <w:rsid w:val="006A076D"/>
    <w:rsid w:val="006A2144"/>
    <w:rsid w:val="006A2A97"/>
    <w:rsid w:val="006A2C24"/>
    <w:rsid w:val="006A2D23"/>
    <w:rsid w:val="006A5610"/>
    <w:rsid w:val="006A5D5F"/>
    <w:rsid w:val="006A6468"/>
    <w:rsid w:val="006B0C09"/>
    <w:rsid w:val="006B11FC"/>
    <w:rsid w:val="006B1462"/>
    <w:rsid w:val="006B26B5"/>
    <w:rsid w:val="006B2E46"/>
    <w:rsid w:val="006B2E75"/>
    <w:rsid w:val="006B3E79"/>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35E1"/>
    <w:rsid w:val="006C3870"/>
    <w:rsid w:val="006C5017"/>
    <w:rsid w:val="006C5D41"/>
    <w:rsid w:val="006C61D5"/>
    <w:rsid w:val="006C6426"/>
    <w:rsid w:val="006C6E4F"/>
    <w:rsid w:val="006C7448"/>
    <w:rsid w:val="006C787F"/>
    <w:rsid w:val="006D0054"/>
    <w:rsid w:val="006D1272"/>
    <w:rsid w:val="006D1852"/>
    <w:rsid w:val="006D1862"/>
    <w:rsid w:val="006D1F9F"/>
    <w:rsid w:val="006D3A58"/>
    <w:rsid w:val="006D3D14"/>
    <w:rsid w:val="006D46E2"/>
    <w:rsid w:val="006D475A"/>
    <w:rsid w:val="006D4780"/>
    <w:rsid w:val="006D4D1D"/>
    <w:rsid w:val="006D5B86"/>
    <w:rsid w:val="006D5DE9"/>
    <w:rsid w:val="006D6F60"/>
    <w:rsid w:val="006D712B"/>
    <w:rsid w:val="006D7379"/>
    <w:rsid w:val="006E0DA7"/>
    <w:rsid w:val="006E1DFC"/>
    <w:rsid w:val="006E40B7"/>
    <w:rsid w:val="006E47A2"/>
    <w:rsid w:val="006E4F16"/>
    <w:rsid w:val="006E5125"/>
    <w:rsid w:val="006E5308"/>
    <w:rsid w:val="006E6163"/>
    <w:rsid w:val="006E71C0"/>
    <w:rsid w:val="006F03F7"/>
    <w:rsid w:val="006F0932"/>
    <w:rsid w:val="006F0B0A"/>
    <w:rsid w:val="006F2C13"/>
    <w:rsid w:val="006F3794"/>
    <w:rsid w:val="006F4C4A"/>
    <w:rsid w:val="006F58A8"/>
    <w:rsid w:val="006F5D7D"/>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5EF0"/>
    <w:rsid w:val="007077F9"/>
    <w:rsid w:val="00707C0F"/>
    <w:rsid w:val="0071147B"/>
    <w:rsid w:val="00711755"/>
    <w:rsid w:val="00711F6C"/>
    <w:rsid w:val="007129E3"/>
    <w:rsid w:val="007130F0"/>
    <w:rsid w:val="00713121"/>
    <w:rsid w:val="007136CA"/>
    <w:rsid w:val="00713A68"/>
    <w:rsid w:val="007146A2"/>
    <w:rsid w:val="00714917"/>
    <w:rsid w:val="00714AB0"/>
    <w:rsid w:val="00714C96"/>
    <w:rsid w:val="00715228"/>
    <w:rsid w:val="00715CB9"/>
    <w:rsid w:val="00717166"/>
    <w:rsid w:val="00721070"/>
    <w:rsid w:val="0072180B"/>
    <w:rsid w:val="00721BCB"/>
    <w:rsid w:val="00721E47"/>
    <w:rsid w:val="007235C8"/>
    <w:rsid w:val="00723D1F"/>
    <w:rsid w:val="0072426A"/>
    <w:rsid w:val="00724551"/>
    <w:rsid w:val="00724F13"/>
    <w:rsid w:val="00725171"/>
    <w:rsid w:val="0072529A"/>
    <w:rsid w:val="0072564A"/>
    <w:rsid w:val="0072738E"/>
    <w:rsid w:val="00730605"/>
    <w:rsid w:val="00730878"/>
    <w:rsid w:val="00730F0E"/>
    <w:rsid w:val="00732021"/>
    <w:rsid w:val="00733A4D"/>
    <w:rsid w:val="00734015"/>
    <w:rsid w:val="007343A1"/>
    <w:rsid w:val="00735768"/>
    <w:rsid w:val="00735B0B"/>
    <w:rsid w:val="00735CB0"/>
    <w:rsid w:val="0073729F"/>
    <w:rsid w:val="007373C2"/>
    <w:rsid w:val="00737575"/>
    <w:rsid w:val="00737846"/>
    <w:rsid w:val="00741E9F"/>
    <w:rsid w:val="00744742"/>
    <w:rsid w:val="00744F10"/>
    <w:rsid w:val="007451B9"/>
    <w:rsid w:val="00746A33"/>
    <w:rsid w:val="00747402"/>
    <w:rsid w:val="00747F6B"/>
    <w:rsid w:val="0075027E"/>
    <w:rsid w:val="00750805"/>
    <w:rsid w:val="00751D73"/>
    <w:rsid w:val="00753368"/>
    <w:rsid w:val="00753A64"/>
    <w:rsid w:val="00754052"/>
    <w:rsid w:val="00754F5C"/>
    <w:rsid w:val="00755EFE"/>
    <w:rsid w:val="00756C89"/>
    <w:rsid w:val="00756CBF"/>
    <w:rsid w:val="00756F95"/>
    <w:rsid w:val="00760302"/>
    <w:rsid w:val="00760702"/>
    <w:rsid w:val="00760CEA"/>
    <w:rsid w:val="00760E92"/>
    <w:rsid w:val="00760FB5"/>
    <w:rsid w:val="007616D5"/>
    <w:rsid w:val="0076289A"/>
    <w:rsid w:val="00762924"/>
    <w:rsid w:val="00762EC4"/>
    <w:rsid w:val="00763467"/>
    <w:rsid w:val="00763D35"/>
    <w:rsid w:val="00763D70"/>
    <w:rsid w:val="00763EFA"/>
    <w:rsid w:val="00764DCD"/>
    <w:rsid w:val="00766385"/>
    <w:rsid w:val="00767752"/>
    <w:rsid w:val="00767BDA"/>
    <w:rsid w:val="00767D24"/>
    <w:rsid w:val="007702FF"/>
    <w:rsid w:val="00770999"/>
    <w:rsid w:val="00772816"/>
    <w:rsid w:val="00772998"/>
    <w:rsid w:val="00773F44"/>
    <w:rsid w:val="00774CAB"/>
    <w:rsid w:val="007757ED"/>
    <w:rsid w:val="00776F4F"/>
    <w:rsid w:val="00781052"/>
    <w:rsid w:val="007810CF"/>
    <w:rsid w:val="00781383"/>
    <w:rsid w:val="00781E3A"/>
    <w:rsid w:val="00782713"/>
    <w:rsid w:val="00782BD9"/>
    <w:rsid w:val="00782F51"/>
    <w:rsid w:val="007830F4"/>
    <w:rsid w:val="00783C45"/>
    <w:rsid w:val="00784050"/>
    <w:rsid w:val="0078424F"/>
    <w:rsid w:val="00784324"/>
    <w:rsid w:val="00784E84"/>
    <w:rsid w:val="007850F7"/>
    <w:rsid w:val="007851C9"/>
    <w:rsid w:val="007861B4"/>
    <w:rsid w:val="00786638"/>
    <w:rsid w:val="00786A4E"/>
    <w:rsid w:val="00790E7B"/>
    <w:rsid w:val="00790F29"/>
    <w:rsid w:val="00791190"/>
    <w:rsid w:val="007937A9"/>
    <w:rsid w:val="007937CD"/>
    <w:rsid w:val="00793BAA"/>
    <w:rsid w:val="00793C25"/>
    <w:rsid w:val="00793DDE"/>
    <w:rsid w:val="007940EF"/>
    <w:rsid w:val="00794551"/>
    <w:rsid w:val="00794948"/>
    <w:rsid w:val="00795724"/>
    <w:rsid w:val="00797111"/>
    <w:rsid w:val="00797AEE"/>
    <w:rsid w:val="00797C94"/>
    <w:rsid w:val="007A072F"/>
    <w:rsid w:val="007A20E4"/>
    <w:rsid w:val="007A36FB"/>
    <w:rsid w:val="007A399C"/>
    <w:rsid w:val="007A410A"/>
    <w:rsid w:val="007A44CA"/>
    <w:rsid w:val="007A4C65"/>
    <w:rsid w:val="007A4DBB"/>
    <w:rsid w:val="007A573A"/>
    <w:rsid w:val="007A6808"/>
    <w:rsid w:val="007A70C9"/>
    <w:rsid w:val="007B111C"/>
    <w:rsid w:val="007B451C"/>
    <w:rsid w:val="007B457E"/>
    <w:rsid w:val="007B5146"/>
    <w:rsid w:val="007B5761"/>
    <w:rsid w:val="007B5D3A"/>
    <w:rsid w:val="007B60E6"/>
    <w:rsid w:val="007B6866"/>
    <w:rsid w:val="007B7486"/>
    <w:rsid w:val="007B7658"/>
    <w:rsid w:val="007C072D"/>
    <w:rsid w:val="007C1282"/>
    <w:rsid w:val="007C1A78"/>
    <w:rsid w:val="007C2048"/>
    <w:rsid w:val="007C2D9F"/>
    <w:rsid w:val="007C3F37"/>
    <w:rsid w:val="007C4122"/>
    <w:rsid w:val="007C5085"/>
    <w:rsid w:val="007C5895"/>
    <w:rsid w:val="007C5D92"/>
    <w:rsid w:val="007C601C"/>
    <w:rsid w:val="007C6BDC"/>
    <w:rsid w:val="007C790A"/>
    <w:rsid w:val="007D0F25"/>
    <w:rsid w:val="007D0F31"/>
    <w:rsid w:val="007D134B"/>
    <w:rsid w:val="007D1CDC"/>
    <w:rsid w:val="007D2137"/>
    <w:rsid w:val="007D2315"/>
    <w:rsid w:val="007D28BB"/>
    <w:rsid w:val="007D2A30"/>
    <w:rsid w:val="007D31EA"/>
    <w:rsid w:val="007D3BB9"/>
    <w:rsid w:val="007D524E"/>
    <w:rsid w:val="007D5318"/>
    <w:rsid w:val="007D54EE"/>
    <w:rsid w:val="007D5F4C"/>
    <w:rsid w:val="007D666E"/>
    <w:rsid w:val="007D7304"/>
    <w:rsid w:val="007E0235"/>
    <w:rsid w:val="007E0557"/>
    <w:rsid w:val="007E0DBC"/>
    <w:rsid w:val="007E1392"/>
    <w:rsid w:val="007E13F3"/>
    <w:rsid w:val="007E197C"/>
    <w:rsid w:val="007E1CB0"/>
    <w:rsid w:val="007E3CA1"/>
    <w:rsid w:val="007E3CFA"/>
    <w:rsid w:val="007E4313"/>
    <w:rsid w:val="007E5D73"/>
    <w:rsid w:val="007E5ED5"/>
    <w:rsid w:val="007E5F84"/>
    <w:rsid w:val="007E63BB"/>
    <w:rsid w:val="007F1760"/>
    <w:rsid w:val="007F1C4C"/>
    <w:rsid w:val="007F27CB"/>
    <w:rsid w:val="007F3429"/>
    <w:rsid w:val="007F44A4"/>
    <w:rsid w:val="007F4A29"/>
    <w:rsid w:val="007F4ADB"/>
    <w:rsid w:val="007F608C"/>
    <w:rsid w:val="007F7192"/>
    <w:rsid w:val="007F7A10"/>
    <w:rsid w:val="0080035B"/>
    <w:rsid w:val="0080057A"/>
    <w:rsid w:val="00800C2E"/>
    <w:rsid w:val="00802096"/>
    <w:rsid w:val="00802C1B"/>
    <w:rsid w:val="00806924"/>
    <w:rsid w:val="00807B7D"/>
    <w:rsid w:val="00810275"/>
    <w:rsid w:val="008108C1"/>
    <w:rsid w:val="00810A4D"/>
    <w:rsid w:val="00810B25"/>
    <w:rsid w:val="00810FE0"/>
    <w:rsid w:val="00811B35"/>
    <w:rsid w:val="00811E9E"/>
    <w:rsid w:val="00812178"/>
    <w:rsid w:val="00812E35"/>
    <w:rsid w:val="00815B7F"/>
    <w:rsid w:val="0082000D"/>
    <w:rsid w:val="00820FBE"/>
    <w:rsid w:val="00821588"/>
    <w:rsid w:val="00821BED"/>
    <w:rsid w:val="008223D2"/>
    <w:rsid w:val="00822957"/>
    <w:rsid w:val="00822E80"/>
    <w:rsid w:val="00823C4B"/>
    <w:rsid w:val="00825403"/>
    <w:rsid w:val="008257E4"/>
    <w:rsid w:val="008257FE"/>
    <w:rsid w:val="00826776"/>
    <w:rsid w:val="00826E40"/>
    <w:rsid w:val="008275E7"/>
    <w:rsid w:val="0083125E"/>
    <w:rsid w:val="00831711"/>
    <w:rsid w:val="00831DA9"/>
    <w:rsid w:val="00832B44"/>
    <w:rsid w:val="0083324A"/>
    <w:rsid w:val="00833FC7"/>
    <w:rsid w:val="0083471C"/>
    <w:rsid w:val="00834A28"/>
    <w:rsid w:val="00834AC4"/>
    <w:rsid w:val="00835193"/>
    <w:rsid w:val="00835AC5"/>
    <w:rsid w:val="00835E23"/>
    <w:rsid w:val="00835FD9"/>
    <w:rsid w:val="008364BC"/>
    <w:rsid w:val="00837D12"/>
    <w:rsid w:val="00840132"/>
    <w:rsid w:val="00841353"/>
    <w:rsid w:val="008419FB"/>
    <w:rsid w:val="00842119"/>
    <w:rsid w:val="00843A59"/>
    <w:rsid w:val="00843C84"/>
    <w:rsid w:val="0084409F"/>
    <w:rsid w:val="0084674A"/>
    <w:rsid w:val="00847B14"/>
    <w:rsid w:val="0085003B"/>
    <w:rsid w:val="00850458"/>
    <w:rsid w:val="008508B3"/>
    <w:rsid w:val="00850EB4"/>
    <w:rsid w:val="00851304"/>
    <w:rsid w:val="00851FC0"/>
    <w:rsid w:val="00853C38"/>
    <w:rsid w:val="00854AE6"/>
    <w:rsid w:val="00854E95"/>
    <w:rsid w:val="00855732"/>
    <w:rsid w:val="00861A2D"/>
    <w:rsid w:val="00861C09"/>
    <w:rsid w:val="00862EE4"/>
    <w:rsid w:val="0086392B"/>
    <w:rsid w:val="008640C2"/>
    <w:rsid w:val="008670E9"/>
    <w:rsid w:val="0086771F"/>
    <w:rsid w:val="008702E8"/>
    <w:rsid w:val="008704CA"/>
    <w:rsid w:val="00870806"/>
    <w:rsid w:val="00870D16"/>
    <w:rsid w:val="00870E65"/>
    <w:rsid w:val="008721B0"/>
    <w:rsid w:val="0087271F"/>
    <w:rsid w:val="00872F69"/>
    <w:rsid w:val="00873324"/>
    <w:rsid w:val="00874970"/>
    <w:rsid w:val="008752F1"/>
    <w:rsid w:val="00876375"/>
    <w:rsid w:val="00877BFC"/>
    <w:rsid w:val="00880A87"/>
    <w:rsid w:val="0088151D"/>
    <w:rsid w:val="00882238"/>
    <w:rsid w:val="00883DB6"/>
    <w:rsid w:val="008854FE"/>
    <w:rsid w:val="00885ADF"/>
    <w:rsid w:val="00885CAE"/>
    <w:rsid w:val="00886029"/>
    <w:rsid w:val="0088627E"/>
    <w:rsid w:val="0088650E"/>
    <w:rsid w:val="008904BC"/>
    <w:rsid w:val="008906DB"/>
    <w:rsid w:val="00890B3E"/>
    <w:rsid w:val="00890B62"/>
    <w:rsid w:val="00892006"/>
    <w:rsid w:val="00892487"/>
    <w:rsid w:val="00893F7C"/>
    <w:rsid w:val="008949F9"/>
    <w:rsid w:val="0089581C"/>
    <w:rsid w:val="008960D6"/>
    <w:rsid w:val="00896255"/>
    <w:rsid w:val="0089632A"/>
    <w:rsid w:val="00896772"/>
    <w:rsid w:val="00896FAA"/>
    <w:rsid w:val="008970BB"/>
    <w:rsid w:val="0089759D"/>
    <w:rsid w:val="008A04BC"/>
    <w:rsid w:val="008A04EC"/>
    <w:rsid w:val="008A3A3F"/>
    <w:rsid w:val="008A5969"/>
    <w:rsid w:val="008A5A49"/>
    <w:rsid w:val="008A6536"/>
    <w:rsid w:val="008A6CE1"/>
    <w:rsid w:val="008B07A6"/>
    <w:rsid w:val="008B2791"/>
    <w:rsid w:val="008B3350"/>
    <w:rsid w:val="008B56EB"/>
    <w:rsid w:val="008B6174"/>
    <w:rsid w:val="008B65DB"/>
    <w:rsid w:val="008B7589"/>
    <w:rsid w:val="008C046C"/>
    <w:rsid w:val="008C11E8"/>
    <w:rsid w:val="008C1E9E"/>
    <w:rsid w:val="008C27B9"/>
    <w:rsid w:val="008C2A20"/>
    <w:rsid w:val="008C2A7C"/>
    <w:rsid w:val="008C2DED"/>
    <w:rsid w:val="008C2E1B"/>
    <w:rsid w:val="008C2F60"/>
    <w:rsid w:val="008C3B69"/>
    <w:rsid w:val="008C3F05"/>
    <w:rsid w:val="008C4403"/>
    <w:rsid w:val="008C5079"/>
    <w:rsid w:val="008C5A81"/>
    <w:rsid w:val="008C5E80"/>
    <w:rsid w:val="008C6723"/>
    <w:rsid w:val="008C6FA3"/>
    <w:rsid w:val="008C722A"/>
    <w:rsid w:val="008D0534"/>
    <w:rsid w:val="008D09C1"/>
    <w:rsid w:val="008D0A84"/>
    <w:rsid w:val="008D3845"/>
    <w:rsid w:val="008D3A00"/>
    <w:rsid w:val="008D41B7"/>
    <w:rsid w:val="008D41F9"/>
    <w:rsid w:val="008D557A"/>
    <w:rsid w:val="008D613F"/>
    <w:rsid w:val="008D6382"/>
    <w:rsid w:val="008D71D3"/>
    <w:rsid w:val="008E00E2"/>
    <w:rsid w:val="008E0C6F"/>
    <w:rsid w:val="008E0FAE"/>
    <w:rsid w:val="008E1F4C"/>
    <w:rsid w:val="008E2732"/>
    <w:rsid w:val="008E2E13"/>
    <w:rsid w:val="008E346C"/>
    <w:rsid w:val="008E3EF2"/>
    <w:rsid w:val="008E481B"/>
    <w:rsid w:val="008E5139"/>
    <w:rsid w:val="008E53A9"/>
    <w:rsid w:val="008E7346"/>
    <w:rsid w:val="008F0865"/>
    <w:rsid w:val="008F08EB"/>
    <w:rsid w:val="008F0BAA"/>
    <w:rsid w:val="008F134A"/>
    <w:rsid w:val="008F173F"/>
    <w:rsid w:val="008F2325"/>
    <w:rsid w:val="008F5F46"/>
    <w:rsid w:val="008F64F0"/>
    <w:rsid w:val="008F65B0"/>
    <w:rsid w:val="00900493"/>
    <w:rsid w:val="009011F6"/>
    <w:rsid w:val="00902F06"/>
    <w:rsid w:val="00903716"/>
    <w:rsid w:val="00904A97"/>
    <w:rsid w:val="009053B4"/>
    <w:rsid w:val="009060BE"/>
    <w:rsid w:val="0090683C"/>
    <w:rsid w:val="00906A45"/>
    <w:rsid w:val="00906BAD"/>
    <w:rsid w:val="0091031E"/>
    <w:rsid w:val="0091084E"/>
    <w:rsid w:val="00910A8A"/>
    <w:rsid w:val="00911D29"/>
    <w:rsid w:val="00913752"/>
    <w:rsid w:val="00913927"/>
    <w:rsid w:val="0091487B"/>
    <w:rsid w:val="009148B5"/>
    <w:rsid w:val="00914A7E"/>
    <w:rsid w:val="00916769"/>
    <w:rsid w:val="009168E8"/>
    <w:rsid w:val="00916BD6"/>
    <w:rsid w:val="00920A9C"/>
    <w:rsid w:val="009221F9"/>
    <w:rsid w:val="00923468"/>
    <w:rsid w:val="00923536"/>
    <w:rsid w:val="009236F7"/>
    <w:rsid w:val="009246E8"/>
    <w:rsid w:val="00925030"/>
    <w:rsid w:val="0092512E"/>
    <w:rsid w:val="009254AA"/>
    <w:rsid w:val="00925D0F"/>
    <w:rsid w:val="0092680A"/>
    <w:rsid w:val="0092733F"/>
    <w:rsid w:val="00927F1F"/>
    <w:rsid w:val="00930483"/>
    <w:rsid w:val="00931643"/>
    <w:rsid w:val="00932F80"/>
    <w:rsid w:val="00933B0E"/>
    <w:rsid w:val="009343E0"/>
    <w:rsid w:val="00934A49"/>
    <w:rsid w:val="00935406"/>
    <w:rsid w:val="00935B1F"/>
    <w:rsid w:val="00937C4B"/>
    <w:rsid w:val="00937EC2"/>
    <w:rsid w:val="00937FD7"/>
    <w:rsid w:val="009412E4"/>
    <w:rsid w:val="009416F3"/>
    <w:rsid w:val="00941B7D"/>
    <w:rsid w:val="00942182"/>
    <w:rsid w:val="009429E5"/>
    <w:rsid w:val="00943336"/>
    <w:rsid w:val="009467B8"/>
    <w:rsid w:val="00947FC5"/>
    <w:rsid w:val="00950B3B"/>
    <w:rsid w:val="00950CBA"/>
    <w:rsid w:val="00951716"/>
    <w:rsid w:val="00952A88"/>
    <w:rsid w:val="00954504"/>
    <w:rsid w:val="00954618"/>
    <w:rsid w:val="009563B1"/>
    <w:rsid w:val="0095669A"/>
    <w:rsid w:val="00956C1B"/>
    <w:rsid w:val="00956CB8"/>
    <w:rsid w:val="00956F8F"/>
    <w:rsid w:val="00957CC6"/>
    <w:rsid w:val="009601D9"/>
    <w:rsid w:val="009601EF"/>
    <w:rsid w:val="009603BB"/>
    <w:rsid w:val="00960A81"/>
    <w:rsid w:val="00962627"/>
    <w:rsid w:val="00962A0E"/>
    <w:rsid w:val="00962F47"/>
    <w:rsid w:val="00963602"/>
    <w:rsid w:val="00964086"/>
    <w:rsid w:val="00964484"/>
    <w:rsid w:val="00964CFB"/>
    <w:rsid w:val="009656E9"/>
    <w:rsid w:val="00965839"/>
    <w:rsid w:val="00966531"/>
    <w:rsid w:val="009668B7"/>
    <w:rsid w:val="00967691"/>
    <w:rsid w:val="00970494"/>
    <w:rsid w:val="00971307"/>
    <w:rsid w:val="00971765"/>
    <w:rsid w:val="00971815"/>
    <w:rsid w:val="00972B76"/>
    <w:rsid w:val="00973230"/>
    <w:rsid w:val="0097433C"/>
    <w:rsid w:val="009746E9"/>
    <w:rsid w:val="00975FBA"/>
    <w:rsid w:val="00976CB4"/>
    <w:rsid w:val="009805C9"/>
    <w:rsid w:val="00980689"/>
    <w:rsid w:val="009809B9"/>
    <w:rsid w:val="0098126D"/>
    <w:rsid w:val="00981290"/>
    <w:rsid w:val="00981ECB"/>
    <w:rsid w:val="0098324D"/>
    <w:rsid w:val="00983D60"/>
    <w:rsid w:val="00983F89"/>
    <w:rsid w:val="009848AE"/>
    <w:rsid w:val="00984DB0"/>
    <w:rsid w:val="00984FA3"/>
    <w:rsid w:val="009862BD"/>
    <w:rsid w:val="0098687B"/>
    <w:rsid w:val="00990A3E"/>
    <w:rsid w:val="0099249D"/>
    <w:rsid w:val="0099300F"/>
    <w:rsid w:val="00993C3B"/>
    <w:rsid w:val="00994C2F"/>
    <w:rsid w:val="00994C33"/>
    <w:rsid w:val="00994E8D"/>
    <w:rsid w:val="00995143"/>
    <w:rsid w:val="0099684A"/>
    <w:rsid w:val="00996859"/>
    <w:rsid w:val="00996944"/>
    <w:rsid w:val="009A0387"/>
    <w:rsid w:val="009A0D51"/>
    <w:rsid w:val="009A1947"/>
    <w:rsid w:val="009A1C8C"/>
    <w:rsid w:val="009A1F63"/>
    <w:rsid w:val="009A20EA"/>
    <w:rsid w:val="009A319E"/>
    <w:rsid w:val="009A3E97"/>
    <w:rsid w:val="009A42AA"/>
    <w:rsid w:val="009A4704"/>
    <w:rsid w:val="009A48BF"/>
    <w:rsid w:val="009A5064"/>
    <w:rsid w:val="009A51A9"/>
    <w:rsid w:val="009A5617"/>
    <w:rsid w:val="009A5F27"/>
    <w:rsid w:val="009A5F81"/>
    <w:rsid w:val="009A5F9A"/>
    <w:rsid w:val="009A6FF5"/>
    <w:rsid w:val="009A73D9"/>
    <w:rsid w:val="009A7C7F"/>
    <w:rsid w:val="009B0601"/>
    <w:rsid w:val="009B105F"/>
    <w:rsid w:val="009B1BFD"/>
    <w:rsid w:val="009B1CCF"/>
    <w:rsid w:val="009B1D9C"/>
    <w:rsid w:val="009B22CF"/>
    <w:rsid w:val="009B25BA"/>
    <w:rsid w:val="009B2844"/>
    <w:rsid w:val="009B2E48"/>
    <w:rsid w:val="009B31B6"/>
    <w:rsid w:val="009B38AA"/>
    <w:rsid w:val="009B3CAE"/>
    <w:rsid w:val="009B473B"/>
    <w:rsid w:val="009B4A13"/>
    <w:rsid w:val="009B4D29"/>
    <w:rsid w:val="009B54E1"/>
    <w:rsid w:val="009B6CE5"/>
    <w:rsid w:val="009B6F99"/>
    <w:rsid w:val="009B7608"/>
    <w:rsid w:val="009B7A99"/>
    <w:rsid w:val="009B7F31"/>
    <w:rsid w:val="009C0CF5"/>
    <w:rsid w:val="009C0EC1"/>
    <w:rsid w:val="009C1365"/>
    <w:rsid w:val="009C2432"/>
    <w:rsid w:val="009C24F6"/>
    <w:rsid w:val="009C2A0A"/>
    <w:rsid w:val="009C3DBC"/>
    <w:rsid w:val="009C4FD9"/>
    <w:rsid w:val="009C6099"/>
    <w:rsid w:val="009C6A07"/>
    <w:rsid w:val="009C70BF"/>
    <w:rsid w:val="009C74B1"/>
    <w:rsid w:val="009D2634"/>
    <w:rsid w:val="009D27B5"/>
    <w:rsid w:val="009D2D21"/>
    <w:rsid w:val="009D3281"/>
    <w:rsid w:val="009D3C66"/>
    <w:rsid w:val="009D49AB"/>
    <w:rsid w:val="009D4B01"/>
    <w:rsid w:val="009D6A44"/>
    <w:rsid w:val="009D7493"/>
    <w:rsid w:val="009D7ACF"/>
    <w:rsid w:val="009E01C0"/>
    <w:rsid w:val="009E0617"/>
    <w:rsid w:val="009E0877"/>
    <w:rsid w:val="009E1C12"/>
    <w:rsid w:val="009E1D80"/>
    <w:rsid w:val="009E1E6B"/>
    <w:rsid w:val="009E1F18"/>
    <w:rsid w:val="009E1F7B"/>
    <w:rsid w:val="009E1FFC"/>
    <w:rsid w:val="009E33BF"/>
    <w:rsid w:val="009E44A2"/>
    <w:rsid w:val="009E472E"/>
    <w:rsid w:val="009E581B"/>
    <w:rsid w:val="009E5D01"/>
    <w:rsid w:val="009E611F"/>
    <w:rsid w:val="009E6ACA"/>
    <w:rsid w:val="009F0491"/>
    <w:rsid w:val="009F09D0"/>
    <w:rsid w:val="009F1715"/>
    <w:rsid w:val="009F1758"/>
    <w:rsid w:val="009F24D9"/>
    <w:rsid w:val="009F2CA2"/>
    <w:rsid w:val="009F3B8F"/>
    <w:rsid w:val="009F5ED2"/>
    <w:rsid w:val="009F6039"/>
    <w:rsid w:val="009F65C2"/>
    <w:rsid w:val="009F68FE"/>
    <w:rsid w:val="009F7608"/>
    <w:rsid w:val="009F7D79"/>
    <w:rsid w:val="00A01474"/>
    <w:rsid w:val="00A02065"/>
    <w:rsid w:val="00A02551"/>
    <w:rsid w:val="00A045CF"/>
    <w:rsid w:val="00A0469A"/>
    <w:rsid w:val="00A05096"/>
    <w:rsid w:val="00A0520C"/>
    <w:rsid w:val="00A05E18"/>
    <w:rsid w:val="00A05F2E"/>
    <w:rsid w:val="00A06280"/>
    <w:rsid w:val="00A06A24"/>
    <w:rsid w:val="00A07BB3"/>
    <w:rsid w:val="00A1068B"/>
    <w:rsid w:val="00A11EC5"/>
    <w:rsid w:val="00A122F1"/>
    <w:rsid w:val="00A12DD1"/>
    <w:rsid w:val="00A12F13"/>
    <w:rsid w:val="00A13B95"/>
    <w:rsid w:val="00A14A2F"/>
    <w:rsid w:val="00A14A8A"/>
    <w:rsid w:val="00A14C79"/>
    <w:rsid w:val="00A151EA"/>
    <w:rsid w:val="00A164A4"/>
    <w:rsid w:val="00A17160"/>
    <w:rsid w:val="00A17FD7"/>
    <w:rsid w:val="00A203D6"/>
    <w:rsid w:val="00A2163F"/>
    <w:rsid w:val="00A21D87"/>
    <w:rsid w:val="00A22486"/>
    <w:rsid w:val="00A234A4"/>
    <w:rsid w:val="00A2409C"/>
    <w:rsid w:val="00A24177"/>
    <w:rsid w:val="00A248F9"/>
    <w:rsid w:val="00A2516E"/>
    <w:rsid w:val="00A262C8"/>
    <w:rsid w:val="00A26353"/>
    <w:rsid w:val="00A2721C"/>
    <w:rsid w:val="00A27C99"/>
    <w:rsid w:val="00A27EA2"/>
    <w:rsid w:val="00A31472"/>
    <w:rsid w:val="00A32429"/>
    <w:rsid w:val="00A32493"/>
    <w:rsid w:val="00A32EE7"/>
    <w:rsid w:val="00A32FDD"/>
    <w:rsid w:val="00A330C6"/>
    <w:rsid w:val="00A3313E"/>
    <w:rsid w:val="00A33780"/>
    <w:rsid w:val="00A33CB4"/>
    <w:rsid w:val="00A34AAC"/>
    <w:rsid w:val="00A3531A"/>
    <w:rsid w:val="00A354D6"/>
    <w:rsid w:val="00A356ED"/>
    <w:rsid w:val="00A3576F"/>
    <w:rsid w:val="00A35A10"/>
    <w:rsid w:val="00A36828"/>
    <w:rsid w:val="00A37774"/>
    <w:rsid w:val="00A3786A"/>
    <w:rsid w:val="00A378E1"/>
    <w:rsid w:val="00A40146"/>
    <w:rsid w:val="00A4158A"/>
    <w:rsid w:val="00A41E93"/>
    <w:rsid w:val="00A424F7"/>
    <w:rsid w:val="00A42D02"/>
    <w:rsid w:val="00A433F6"/>
    <w:rsid w:val="00A4398C"/>
    <w:rsid w:val="00A43FD5"/>
    <w:rsid w:val="00A445C9"/>
    <w:rsid w:val="00A4488F"/>
    <w:rsid w:val="00A44FBA"/>
    <w:rsid w:val="00A45186"/>
    <w:rsid w:val="00A460B8"/>
    <w:rsid w:val="00A47232"/>
    <w:rsid w:val="00A4723A"/>
    <w:rsid w:val="00A479D2"/>
    <w:rsid w:val="00A5257A"/>
    <w:rsid w:val="00A52919"/>
    <w:rsid w:val="00A52BC7"/>
    <w:rsid w:val="00A5344D"/>
    <w:rsid w:val="00A5369C"/>
    <w:rsid w:val="00A53D16"/>
    <w:rsid w:val="00A543DA"/>
    <w:rsid w:val="00A550A9"/>
    <w:rsid w:val="00A55DD1"/>
    <w:rsid w:val="00A56722"/>
    <w:rsid w:val="00A601CD"/>
    <w:rsid w:val="00A6071F"/>
    <w:rsid w:val="00A609FD"/>
    <w:rsid w:val="00A60F6A"/>
    <w:rsid w:val="00A613C8"/>
    <w:rsid w:val="00A63884"/>
    <w:rsid w:val="00A63C38"/>
    <w:rsid w:val="00A6402D"/>
    <w:rsid w:val="00A64886"/>
    <w:rsid w:val="00A6531E"/>
    <w:rsid w:val="00A654EB"/>
    <w:rsid w:val="00A67225"/>
    <w:rsid w:val="00A707C2"/>
    <w:rsid w:val="00A71951"/>
    <w:rsid w:val="00A722DE"/>
    <w:rsid w:val="00A72FB4"/>
    <w:rsid w:val="00A73B87"/>
    <w:rsid w:val="00A755B1"/>
    <w:rsid w:val="00A764D6"/>
    <w:rsid w:val="00A80C51"/>
    <w:rsid w:val="00A80D14"/>
    <w:rsid w:val="00A820E6"/>
    <w:rsid w:val="00A82A6E"/>
    <w:rsid w:val="00A839C4"/>
    <w:rsid w:val="00A84FEC"/>
    <w:rsid w:val="00A858DC"/>
    <w:rsid w:val="00A85E2D"/>
    <w:rsid w:val="00A8683D"/>
    <w:rsid w:val="00A86A95"/>
    <w:rsid w:val="00A870E3"/>
    <w:rsid w:val="00A91360"/>
    <w:rsid w:val="00A91802"/>
    <w:rsid w:val="00A91DB6"/>
    <w:rsid w:val="00A92BBE"/>
    <w:rsid w:val="00A92CE0"/>
    <w:rsid w:val="00A93764"/>
    <w:rsid w:val="00A950B0"/>
    <w:rsid w:val="00A95649"/>
    <w:rsid w:val="00A95BAD"/>
    <w:rsid w:val="00A9661B"/>
    <w:rsid w:val="00A966E5"/>
    <w:rsid w:val="00A96CDC"/>
    <w:rsid w:val="00A97C83"/>
    <w:rsid w:val="00A97D4A"/>
    <w:rsid w:val="00AA000D"/>
    <w:rsid w:val="00AA10C4"/>
    <w:rsid w:val="00AA1835"/>
    <w:rsid w:val="00AA2277"/>
    <w:rsid w:val="00AA2278"/>
    <w:rsid w:val="00AA28D0"/>
    <w:rsid w:val="00AA341D"/>
    <w:rsid w:val="00AA44EE"/>
    <w:rsid w:val="00AA4624"/>
    <w:rsid w:val="00AA4E50"/>
    <w:rsid w:val="00AA50EF"/>
    <w:rsid w:val="00AA5109"/>
    <w:rsid w:val="00AA51FA"/>
    <w:rsid w:val="00AA5249"/>
    <w:rsid w:val="00AA578B"/>
    <w:rsid w:val="00AA69A4"/>
    <w:rsid w:val="00AA79F2"/>
    <w:rsid w:val="00AB01A1"/>
    <w:rsid w:val="00AB1497"/>
    <w:rsid w:val="00AB2A7F"/>
    <w:rsid w:val="00AB2C68"/>
    <w:rsid w:val="00AB2FD5"/>
    <w:rsid w:val="00AB4E5B"/>
    <w:rsid w:val="00AB57DA"/>
    <w:rsid w:val="00AB63EC"/>
    <w:rsid w:val="00AB66B7"/>
    <w:rsid w:val="00AB6C7F"/>
    <w:rsid w:val="00AB7495"/>
    <w:rsid w:val="00AB77E8"/>
    <w:rsid w:val="00AB7C66"/>
    <w:rsid w:val="00AB7D79"/>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2ADD"/>
    <w:rsid w:val="00AD2F59"/>
    <w:rsid w:val="00AD4ADD"/>
    <w:rsid w:val="00AD51E5"/>
    <w:rsid w:val="00AD5FF7"/>
    <w:rsid w:val="00AD6E97"/>
    <w:rsid w:val="00AD7FFD"/>
    <w:rsid w:val="00AE2528"/>
    <w:rsid w:val="00AE25CC"/>
    <w:rsid w:val="00AE2EBA"/>
    <w:rsid w:val="00AE3015"/>
    <w:rsid w:val="00AE4620"/>
    <w:rsid w:val="00AE49E6"/>
    <w:rsid w:val="00AE633B"/>
    <w:rsid w:val="00AE699C"/>
    <w:rsid w:val="00AE6C3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1B81"/>
    <w:rsid w:val="00B02817"/>
    <w:rsid w:val="00B02AEB"/>
    <w:rsid w:val="00B0314F"/>
    <w:rsid w:val="00B03838"/>
    <w:rsid w:val="00B04011"/>
    <w:rsid w:val="00B0429B"/>
    <w:rsid w:val="00B0539E"/>
    <w:rsid w:val="00B06A44"/>
    <w:rsid w:val="00B07039"/>
    <w:rsid w:val="00B07D81"/>
    <w:rsid w:val="00B109FC"/>
    <w:rsid w:val="00B11542"/>
    <w:rsid w:val="00B11775"/>
    <w:rsid w:val="00B12538"/>
    <w:rsid w:val="00B13442"/>
    <w:rsid w:val="00B13674"/>
    <w:rsid w:val="00B142C5"/>
    <w:rsid w:val="00B1449F"/>
    <w:rsid w:val="00B1492E"/>
    <w:rsid w:val="00B14BA8"/>
    <w:rsid w:val="00B14BF2"/>
    <w:rsid w:val="00B14C44"/>
    <w:rsid w:val="00B152A5"/>
    <w:rsid w:val="00B15307"/>
    <w:rsid w:val="00B1560C"/>
    <w:rsid w:val="00B17BB4"/>
    <w:rsid w:val="00B20048"/>
    <w:rsid w:val="00B2085E"/>
    <w:rsid w:val="00B20C7F"/>
    <w:rsid w:val="00B21C6D"/>
    <w:rsid w:val="00B22FA3"/>
    <w:rsid w:val="00B24A9E"/>
    <w:rsid w:val="00B251C9"/>
    <w:rsid w:val="00B25C55"/>
    <w:rsid w:val="00B262CF"/>
    <w:rsid w:val="00B27303"/>
    <w:rsid w:val="00B30570"/>
    <w:rsid w:val="00B30E91"/>
    <w:rsid w:val="00B30E9C"/>
    <w:rsid w:val="00B3280C"/>
    <w:rsid w:val="00B32B6E"/>
    <w:rsid w:val="00B33622"/>
    <w:rsid w:val="00B35068"/>
    <w:rsid w:val="00B35675"/>
    <w:rsid w:val="00B35A68"/>
    <w:rsid w:val="00B36433"/>
    <w:rsid w:val="00B36466"/>
    <w:rsid w:val="00B3663C"/>
    <w:rsid w:val="00B366AD"/>
    <w:rsid w:val="00B370A6"/>
    <w:rsid w:val="00B3728E"/>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4692A"/>
    <w:rsid w:val="00B46DE2"/>
    <w:rsid w:val="00B50D29"/>
    <w:rsid w:val="00B51153"/>
    <w:rsid w:val="00B512DC"/>
    <w:rsid w:val="00B525BC"/>
    <w:rsid w:val="00B52B93"/>
    <w:rsid w:val="00B52F0B"/>
    <w:rsid w:val="00B55EA8"/>
    <w:rsid w:val="00B56DCD"/>
    <w:rsid w:val="00B5721A"/>
    <w:rsid w:val="00B57EDA"/>
    <w:rsid w:val="00B6226F"/>
    <w:rsid w:val="00B6310E"/>
    <w:rsid w:val="00B6383B"/>
    <w:rsid w:val="00B648CA"/>
    <w:rsid w:val="00B64D95"/>
    <w:rsid w:val="00B65183"/>
    <w:rsid w:val="00B657E3"/>
    <w:rsid w:val="00B65ABF"/>
    <w:rsid w:val="00B675D9"/>
    <w:rsid w:val="00B70CB7"/>
    <w:rsid w:val="00B71CDE"/>
    <w:rsid w:val="00B71E4D"/>
    <w:rsid w:val="00B71EA6"/>
    <w:rsid w:val="00B7202A"/>
    <w:rsid w:val="00B7242A"/>
    <w:rsid w:val="00B72908"/>
    <w:rsid w:val="00B72BE4"/>
    <w:rsid w:val="00B72F2E"/>
    <w:rsid w:val="00B73293"/>
    <w:rsid w:val="00B733CF"/>
    <w:rsid w:val="00B75FE2"/>
    <w:rsid w:val="00B760A3"/>
    <w:rsid w:val="00B8074B"/>
    <w:rsid w:val="00B812CD"/>
    <w:rsid w:val="00B818AD"/>
    <w:rsid w:val="00B81F74"/>
    <w:rsid w:val="00B822EA"/>
    <w:rsid w:val="00B83117"/>
    <w:rsid w:val="00B83FD3"/>
    <w:rsid w:val="00B85259"/>
    <w:rsid w:val="00B85E38"/>
    <w:rsid w:val="00B87269"/>
    <w:rsid w:val="00B902FD"/>
    <w:rsid w:val="00B90AD1"/>
    <w:rsid w:val="00B911AF"/>
    <w:rsid w:val="00B916EC"/>
    <w:rsid w:val="00B919F1"/>
    <w:rsid w:val="00B9256D"/>
    <w:rsid w:val="00B92B78"/>
    <w:rsid w:val="00B93030"/>
    <w:rsid w:val="00B93436"/>
    <w:rsid w:val="00B94176"/>
    <w:rsid w:val="00B94823"/>
    <w:rsid w:val="00B94B08"/>
    <w:rsid w:val="00B95DC1"/>
    <w:rsid w:val="00B968A7"/>
    <w:rsid w:val="00B977FD"/>
    <w:rsid w:val="00B97AFA"/>
    <w:rsid w:val="00BA0F58"/>
    <w:rsid w:val="00BA100F"/>
    <w:rsid w:val="00BA2501"/>
    <w:rsid w:val="00BA25D6"/>
    <w:rsid w:val="00BA2D14"/>
    <w:rsid w:val="00BA2E1C"/>
    <w:rsid w:val="00BA35F0"/>
    <w:rsid w:val="00BA42C6"/>
    <w:rsid w:val="00BA4D09"/>
    <w:rsid w:val="00BA6BCF"/>
    <w:rsid w:val="00BA7228"/>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661"/>
    <w:rsid w:val="00BC086E"/>
    <w:rsid w:val="00BC09B1"/>
    <w:rsid w:val="00BC09D2"/>
    <w:rsid w:val="00BC2A86"/>
    <w:rsid w:val="00BC2F84"/>
    <w:rsid w:val="00BC3155"/>
    <w:rsid w:val="00BC37FA"/>
    <w:rsid w:val="00BC38C2"/>
    <w:rsid w:val="00BC401E"/>
    <w:rsid w:val="00BC60AD"/>
    <w:rsid w:val="00BC6367"/>
    <w:rsid w:val="00BC63C3"/>
    <w:rsid w:val="00BC73FE"/>
    <w:rsid w:val="00BC7CAA"/>
    <w:rsid w:val="00BD016A"/>
    <w:rsid w:val="00BD0459"/>
    <w:rsid w:val="00BD0C18"/>
    <w:rsid w:val="00BD0C38"/>
    <w:rsid w:val="00BD0D0D"/>
    <w:rsid w:val="00BD2BD7"/>
    <w:rsid w:val="00BD38C9"/>
    <w:rsid w:val="00BD39DF"/>
    <w:rsid w:val="00BD3A0B"/>
    <w:rsid w:val="00BD3C37"/>
    <w:rsid w:val="00BD41E5"/>
    <w:rsid w:val="00BD4FDB"/>
    <w:rsid w:val="00BD510C"/>
    <w:rsid w:val="00BD56C0"/>
    <w:rsid w:val="00BD66FE"/>
    <w:rsid w:val="00BD68E0"/>
    <w:rsid w:val="00BD6F67"/>
    <w:rsid w:val="00BD7D54"/>
    <w:rsid w:val="00BE05B6"/>
    <w:rsid w:val="00BE1305"/>
    <w:rsid w:val="00BE17FA"/>
    <w:rsid w:val="00BE3827"/>
    <w:rsid w:val="00BE42FF"/>
    <w:rsid w:val="00BE502A"/>
    <w:rsid w:val="00BE51BF"/>
    <w:rsid w:val="00BE5AFF"/>
    <w:rsid w:val="00BE6BB5"/>
    <w:rsid w:val="00BE6C54"/>
    <w:rsid w:val="00BE6DBB"/>
    <w:rsid w:val="00BE7EDA"/>
    <w:rsid w:val="00BF0EEA"/>
    <w:rsid w:val="00BF15E5"/>
    <w:rsid w:val="00BF1BDD"/>
    <w:rsid w:val="00BF2C7F"/>
    <w:rsid w:val="00BF5851"/>
    <w:rsid w:val="00BF5E45"/>
    <w:rsid w:val="00BF72D5"/>
    <w:rsid w:val="00C02637"/>
    <w:rsid w:val="00C0331E"/>
    <w:rsid w:val="00C03341"/>
    <w:rsid w:val="00C03A03"/>
    <w:rsid w:val="00C055EA"/>
    <w:rsid w:val="00C05CA9"/>
    <w:rsid w:val="00C069B1"/>
    <w:rsid w:val="00C07995"/>
    <w:rsid w:val="00C10D77"/>
    <w:rsid w:val="00C12445"/>
    <w:rsid w:val="00C13370"/>
    <w:rsid w:val="00C14071"/>
    <w:rsid w:val="00C15349"/>
    <w:rsid w:val="00C156C0"/>
    <w:rsid w:val="00C15971"/>
    <w:rsid w:val="00C15FCF"/>
    <w:rsid w:val="00C172C9"/>
    <w:rsid w:val="00C1747D"/>
    <w:rsid w:val="00C175C9"/>
    <w:rsid w:val="00C21322"/>
    <w:rsid w:val="00C21738"/>
    <w:rsid w:val="00C218F8"/>
    <w:rsid w:val="00C224B3"/>
    <w:rsid w:val="00C25CCD"/>
    <w:rsid w:val="00C27483"/>
    <w:rsid w:val="00C27E44"/>
    <w:rsid w:val="00C301FF"/>
    <w:rsid w:val="00C30C26"/>
    <w:rsid w:val="00C31283"/>
    <w:rsid w:val="00C31330"/>
    <w:rsid w:val="00C321AD"/>
    <w:rsid w:val="00C32696"/>
    <w:rsid w:val="00C32B8E"/>
    <w:rsid w:val="00C3307F"/>
    <w:rsid w:val="00C33BB0"/>
    <w:rsid w:val="00C34173"/>
    <w:rsid w:val="00C34F55"/>
    <w:rsid w:val="00C3552E"/>
    <w:rsid w:val="00C35719"/>
    <w:rsid w:val="00C3591D"/>
    <w:rsid w:val="00C3665B"/>
    <w:rsid w:val="00C36B49"/>
    <w:rsid w:val="00C3752B"/>
    <w:rsid w:val="00C37B63"/>
    <w:rsid w:val="00C37C0A"/>
    <w:rsid w:val="00C37D6F"/>
    <w:rsid w:val="00C37E52"/>
    <w:rsid w:val="00C40692"/>
    <w:rsid w:val="00C40901"/>
    <w:rsid w:val="00C40FE6"/>
    <w:rsid w:val="00C41429"/>
    <w:rsid w:val="00C4197C"/>
    <w:rsid w:val="00C42210"/>
    <w:rsid w:val="00C44575"/>
    <w:rsid w:val="00C44792"/>
    <w:rsid w:val="00C455B9"/>
    <w:rsid w:val="00C45AC5"/>
    <w:rsid w:val="00C470C5"/>
    <w:rsid w:val="00C47EC4"/>
    <w:rsid w:val="00C51283"/>
    <w:rsid w:val="00C5252D"/>
    <w:rsid w:val="00C5287E"/>
    <w:rsid w:val="00C529DC"/>
    <w:rsid w:val="00C535B4"/>
    <w:rsid w:val="00C53E96"/>
    <w:rsid w:val="00C54215"/>
    <w:rsid w:val="00C5448E"/>
    <w:rsid w:val="00C55042"/>
    <w:rsid w:val="00C55C66"/>
    <w:rsid w:val="00C564E8"/>
    <w:rsid w:val="00C56C56"/>
    <w:rsid w:val="00C5712F"/>
    <w:rsid w:val="00C573DE"/>
    <w:rsid w:val="00C57421"/>
    <w:rsid w:val="00C61BE7"/>
    <w:rsid w:val="00C62B8E"/>
    <w:rsid w:val="00C62CD6"/>
    <w:rsid w:val="00C6344C"/>
    <w:rsid w:val="00C63EB0"/>
    <w:rsid w:val="00C645F5"/>
    <w:rsid w:val="00C65D96"/>
    <w:rsid w:val="00C660B2"/>
    <w:rsid w:val="00C673E0"/>
    <w:rsid w:val="00C7012B"/>
    <w:rsid w:val="00C704BD"/>
    <w:rsid w:val="00C72B0B"/>
    <w:rsid w:val="00C731B4"/>
    <w:rsid w:val="00C732E7"/>
    <w:rsid w:val="00C73818"/>
    <w:rsid w:val="00C73843"/>
    <w:rsid w:val="00C740E7"/>
    <w:rsid w:val="00C746A7"/>
    <w:rsid w:val="00C765E1"/>
    <w:rsid w:val="00C77943"/>
    <w:rsid w:val="00C80E3C"/>
    <w:rsid w:val="00C81001"/>
    <w:rsid w:val="00C814A4"/>
    <w:rsid w:val="00C82407"/>
    <w:rsid w:val="00C82430"/>
    <w:rsid w:val="00C82643"/>
    <w:rsid w:val="00C84A4C"/>
    <w:rsid w:val="00C850C6"/>
    <w:rsid w:val="00C85C5A"/>
    <w:rsid w:val="00C86351"/>
    <w:rsid w:val="00C86C5A"/>
    <w:rsid w:val="00C86F1A"/>
    <w:rsid w:val="00C8738A"/>
    <w:rsid w:val="00C878BA"/>
    <w:rsid w:val="00C87E81"/>
    <w:rsid w:val="00C909EC"/>
    <w:rsid w:val="00C92323"/>
    <w:rsid w:val="00C92409"/>
    <w:rsid w:val="00C925EC"/>
    <w:rsid w:val="00C94FDC"/>
    <w:rsid w:val="00C95747"/>
    <w:rsid w:val="00C959C9"/>
    <w:rsid w:val="00C961DA"/>
    <w:rsid w:val="00C96B5E"/>
    <w:rsid w:val="00C96BC1"/>
    <w:rsid w:val="00C9728A"/>
    <w:rsid w:val="00C97A7A"/>
    <w:rsid w:val="00CA0942"/>
    <w:rsid w:val="00CA0D11"/>
    <w:rsid w:val="00CA1D2D"/>
    <w:rsid w:val="00CA28C0"/>
    <w:rsid w:val="00CA3C6E"/>
    <w:rsid w:val="00CA49FD"/>
    <w:rsid w:val="00CA6499"/>
    <w:rsid w:val="00CA677A"/>
    <w:rsid w:val="00CA7CC7"/>
    <w:rsid w:val="00CB043E"/>
    <w:rsid w:val="00CB0FDE"/>
    <w:rsid w:val="00CB1D81"/>
    <w:rsid w:val="00CB218E"/>
    <w:rsid w:val="00CB2F18"/>
    <w:rsid w:val="00CB41D5"/>
    <w:rsid w:val="00CB49E7"/>
    <w:rsid w:val="00CB5B11"/>
    <w:rsid w:val="00CB6E2C"/>
    <w:rsid w:val="00CB7A7B"/>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41C"/>
    <w:rsid w:val="00CC6972"/>
    <w:rsid w:val="00CC697F"/>
    <w:rsid w:val="00CC6D04"/>
    <w:rsid w:val="00CC784C"/>
    <w:rsid w:val="00CC7ABA"/>
    <w:rsid w:val="00CD017D"/>
    <w:rsid w:val="00CD1C26"/>
    <w:rsid w:val="00CD1CB5"/>
    <w:rsid w:val="00CD2905"/>
    <w:rsid w:val="00CD31D5"/>
    <w:rsid w:val="00CD3542"/>
    <w:rsid w:val="00CD48F1"/>
    <w:rsid w:val="00CD4B4D"/>
    <w:rsid w:val="00CD4E56"/>
    <w:rsid w:val="00CD53F8"/>
    <w:rsid w:val="00CD5FC1"/>
    <w:rsid w:val="00CD6ECA"/>
    <w:rsid w:val="00CD7A77"/>
    <w:rsid w:val="00CD7D3C"/>
    <w:rsid w:val="00CE17AC"/>
    <w:rsid w:val="00CE202D"/>
    <w:rsid w:val="00CE24A8"/>
    <w:rsid w:val="00CE263D"/>
    <w:rsid w:val="00CE2ACF"/>
    <w:rsid w:val="00CE2CB9"/>
    <w:rsid w:val="00CE308D"/>
    <w:rsid w:val="00CE3541"/>
    <w:rsid w:val="00CE361E"/>
    <w:rsid w:val="00CE387D"/>
    <w:rsid w:val="00CE3A82"/>
    <w:rsid w:val="00CE41BD"/>
    <w:rsid w:val="00CE4292"/>
    <w:rsid w:val="00CE4A19"/>
    <w:rsid w:val="00CE5A7D"/>
    <w:rsid w:val="00CE5AE3"/>
    <w:rsid w:val="00CE62D6"/>
    <w:rsid w:val="00CE6AFB"/>
    <w:rsid w:val="00CE6BEB"/>
    <w:rsid w:val="00CE7239"/>
    <w:rsid w:val="00CE724E"/>
    <w:rsid w:val="00CE77BC"/>
    <w:rsid w:val="00CE7A08"/>
    <w:rsid w:val="00CF004D"/>
    <w:rsid w:val="00CF020F"/>
    <w:rsid w:val="00CF1630"/>
    <w:rsid w:val="00CF1B6E"/>
    <w:rsid w:val="00CF1BAE"/>
    <w:rsid w:val="00CF26F7"/>
    <w:rsid w:val="00CF2948"/>
    <w:rsid w:val="00CF2D1D"/>
    <w:rsid w:val="00CF30DE"/>
    <w:rsid w:val="00CF3617"/>
    <w:rsid w:val="00CF3833"/>
    <w:rsid w:val="00CF42E3"/>
    <w:rsid w:val="00CF575F"/>
    <w:rsid w:val="00CF5A4A"/>
    <w:rsid w:val="00CF6A40"/>
    <w:rsid w:val="00CF71C8"/>
    <w:rsid w:val="00CF7708"/>
    <w:rsid w:val="00D0082C"/>
    <w:rsid w:val="00D00AC1"/>
    <w:rsid w:val="00D02055"/>
    <w:rsid w:val="00D030DC"/>
    <w:rsid w:val="00D03B9E"/>
    <w:rsid w:val="00D04B2F"/>
    <w:rsid w:val="00D061FF"/>
    <w:rsid w:val="00D06BD5"/>
    <w:rsid w:val="00D06BE5"/>
    <w:rsid w:val="00D06CF8"/>
    <w:rsid w:val="00D06F62"/>
    <w:rsid w:val="00D07809"/>
    <w:rsid w:val="00D10E29"/>
    <w:rsid w:val="00D127E2"/>
    <w:rsid w:val="00D13896"/>
    <w:rsid w:val="00D14CE8"/>
    <w:rsid w:val="00D15762"/>
    <w:rsid w:val="00D1703A"/>
    <w:rsid w:val="00D2167D"/>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37C59"/>
    <w:rsid w:val="00D4051E"/>
    <w:rsid w:val="00D405DA"/>
    <w:rsid w:val="00D40A49"/>
    <w:rsid w:val="00D40CF6"/>
    <w:rsid w:val="00D41635"/>
    <w:rsid w:val="00D41E9B"/>
    <w:rsid w:val="00D42C04"/>
    <w:rsid w:val="00D44338"/>
    <w:rsid w:val="00D44CC1"/>
    <w:rsid w:val="00D500AB"/>
    <w:rsid w:val="00D5158D"/>
    <w:rsid w:val="00D51DA5"/>
    <w:rsid w:val="00D52DF3"/>
    <w:rsid w:val="00D546C6"/>
    <w:rsid w:val="00D546CA"/>
    <w:rsid w:val="00D56F8C"/>
    <w:rsid w:val="00D604D9"/>
    <w:rsid w:val="00D611ED"/>
    <w:rsid w:val="00D61519"/>
    <w:rsid w:val="00D62A51"/>
    <w:rsid w:val="00D62C85"/>
    <w:rsid w:val="00D63CBF"/>
    <w:rsid w:val="00D6480B"/>
    <w:rsid w:val="00D655F2"/>
    <w:rsid w:val="00D659D8"/>
    <w:rsid w:val="00D662A0"/>
    <w:rsid w:val="00D668C7"/>
    <w:rsid w:val="00D6718D"/>
    <w:rsid w:val="00D674E7"/>
    <w:rsid w:val="00D677B8"/>
    <w:rsid w:val="00D67879"/>
    <w:rsid w:val="00D706FC"/>
    <w:rsid w:val="00D70FA6"/>
    <w:rsid w:val="00D713DE"/>
    <w:rsid w:val="00D7277F"/>
    <w:rsid w:val="00D72864"/>
    <w:rsid w:val="00D7312A"/>
    <w:rsid w:val="00D75A4B"/>
    <w:rsid w:val="00D76125"/>
    <w:rsid w:val="00D76365"/>
    <w:rsid w:val="00D804AB"/>
    <w:rsid w:val="00D80525"/>
    <w:rsid w:val="00D806F6"/>
    <w:rsid w:val="00D80E66"/>
    <w:rsid w:val="00D817D5"/>
    <w:rsid w:val="00D81F13"/>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A8F"/>
    <w:rsid w:val="00D95BF8"/>
    <w:rsid w:val="00D960E0"/>
    <w:rsid w:val="00D96A10"/>
    <w:rsid w:val="00D97E40"/>
    <w:rsid w:val="00DA0733"/>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802"/>
    <w:rsid w:val="00DB2443"/>
    <w:rsid w:val="00DB31E3"/>
    <w:rsid w:val="00DB3655"/>
    <w:rsid w:val="00DB424C"/>
    <w:rsid w:val="00DB4A65"/>
    <w:rsid w:val="00DB5CEF"/>
    <w:rsid w:val="00DB6004"/>
    <w:rsid w:val="00DB7203"/>
    <w:rsid w:val="00DC05DF"/>
    <w:rsid w:val="00DC0DCB"/>
    <w:rsid w:val="00DC1010"/>
    <w:rsid w:val="00DC1699"/>
    <w:rsid w:val="00DC17DC"/>
    <w:rsid w:val="00DC17E7"/>
    <w:rsid w:val="00DC1A68"/>
    <w:rsid w:val="00DC245D"/>
    <w:rsid w:val="00DC2476"/>
    <w:rsid w:val="00DC2EB3"/>
    <w:rsid w:val="00DC4622"/>
    <w:rsid w:val="00DC4D3A"/>
    <w:rsid w:val="00DC4DE8"/>
    <w:rsid w:val="00DD007F"/>
    <w:rsid w:val="00DD1F62"/>
    <w:rsid w:val="00DD2282"/>
    <w:rsid w:val="00DD24B4"/>
    <w:rsid w:val="00DD3BD0"/>
    <w:rsid w:val="00DD3E1D"/>
    <w:rsid w:val="00DD59E4"/>
    <w:rsid w:val="00DD5F1F"/>
    <w:rsid w:val="00DD61FF"/>
    <w:rsid w:val="00DD69F6"/>
    <w:rsid w:val="00DD6AF9"/>
    <w:rsid w:val="00DD75A5"/>
    <w:rsid w:val="00DD7DE4"/>
    <w:rsid w:val="00DE067C"/>
    <w:rsid w:val="00DE0706"/>
    <w:rsid w:val="00DE0770"/>
    <w:rsid w:val="00DE1A1B"/>
    <w:rsid w:val="00DE2338"/>
    <w:rsid w:val="00DE29A4"/>
    <w:rsid w:val="00DE5497"/>
    <w:rsid w:val="00DE6A14"/>
    <w:rsid w:val="00DE7295"/>
    <w:rsid w:val="00DE74D4"/>
    <w:rsid w:val="00DF0A63"/>
    <w:rsid w:val="00DF189F"/>
    <w:rsid w:val="00DF25BA"/>
    <w:rsid w:val="00DF4815"/>
    <w:rsid w:val="00DF7901"/>
    <w:rsid w:val="00E00351"/>
    <w:rsid w:val="00E015C0"/>
    <w:rsid w:val="00E01E13"/>
    <w:rsid w:val="00E03654"/>
    <w:rsid w:val="00E03B96"/>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6D1E"/>
    <w:rsid w:val="00E17E16"/>
    <w:rsid w:val="00E20381"/>
    <w:rsid w:val="00E208E7"/>
    <w:rsid w:val="00E224AC"/>
    <w:rsid w:val="00E22704"/>
    <w:rsid w:val="00E233AA"/>
    <w:rsid w:val="00E2386F"/>
    <w:rsid w:val="00E23A83"/>
    <w:rsid w:val="00E23E94"/>
    <w:rsid w:val="00E245F3"/>
    <w:rsid w:val="00E24AD2"/>
    <w:rsid w:val="00E26566"/>
    <w:rsid w:val="00E27488"/>
    <w:rsid w:val="00E319F5"/>
    <w:rsid w:val="00E31E1F"/>
    <w:rsid w:val="00E331DF"/>
    <w:rsid w:val="00E335EB"/>
    <w:rsid w:val="00E33738"/>
    <w:rsid w:val="00E3446E"/>
    <w:rsid w:val="00E354EA"/>
    <w:rsid w:val="00E3597A"/>
    <w:rsid w:val="00E359F3"/>
    <w:rsid w:val="00E35BA0"/>
    <w:rsid w:val="00E35BD0"/>
    <w:rsid w:val="00E365A7"/>
    <w:rsid w:val="00E410E2"/>
    <w:rsid w:val="00E4120D"/>
    <w:rsid w:val="00E41466"/>
    <w:rsid w:val="00E422B9"/>
    <w:rsid w:val="00E4300E"/>
    <w:rsid w:val="00E43301"/>
    <w:rsid w:val="00E43598"/>
    <w:rsid w:val="00E43993"/>
    <w:rsid w:val="00E44210"/>
    <w:rsid w:val="00E44302"/>
    <w:rsid w:val="00E44336"/>
    <w:rsid w:val="00E4463E"/>
    <w:rsid w:val="00E448FB"/>
    <w:rsid w:val="00E449FE"/>
    <w:rsid w:val="00E44A4C"/>
    <w:rsid w:val="00E45754"/>
    <w:rsid w:val="00E45C8B"/>
    <w:rsid w:val="00E45E0D"/>
    <w:rsid w:val="00E45F77"/>
    <w:rsid w:val="00E463CB"/>
    <w:rsid w:val="00E468C0"/>
    <w:rsid w:val="00E47319"/>
    <w:rsid w:val="00E47FB1"/>
    <w:rsid w:val="00E5038C"/>
    <w:rsid w:val="00E505EF"/>
    <w:rsid w:val="00E508FF"/>
    <w:rsid w:val="00E51275"/>
    <w:rsid w:val="00E534EC"/>
    <w:rsid w:val="00E55AA8"/>
    <w:rsid w:val="00E55C9B"/>
    <w:rsid w:val="00E56428"/>
    <w:rsid w:val="00E5730E"/>
    <w:rsid w:val="00E57506"/>
    <w:rsid w:val="00E57BAD"/>
    <w:rsid w:val="00E57D9C"/>
    <w:rsid w:val="00E60747"/>
    <w:rsid w:val="00E60CDA"/>
    <w:rsid w:val="00E61285"/>
    <w:rsid w:val="00E62C5B"/>
    <w:rsid w:val="00E6316A"/>
    <w:rsid w:val="00E63308"/>
    <w:rsid w:val="00E63906"/>
    <w:rsid w:val="00E643AF"/>
    <w:rsid w:val="00E652A7"/>
    <w:rsid w:val="00E662A4"/>
    <w:rsid w:val="00E664E2"/>
    <w:rsid w:val="00E66692"/>
    <w:rsid w:val="00E66862"/>
    <w:rsid w:val="00E70075"/>
    <w:rsid w:val="00E70196"/>
    <w:rsid w:val="00E7020F"/>
    <w:rsid w:val="00E706A1"/>
    <w:rsid w:val="00E706B6"/>
    <w:rsid w:val="00E70852"/>
    <w:rsid w:val="00E70D86"/>
    <w:rsid w:val="00E710EB"/>
    <w:rsid w:val="00E72C5F"/>
    <w:rsid w:val="00E7310E"/>
    <w:rsid w:val="00E731B1"/>
    <w:rsid w:val="00E735F3"/>
    <w:rsid w:val="00E73D2D"/>
    <w:rsid w:val="00E753CA"/>
    <w:rsid w:val="00E8059B"/>
    <w:rsid w:val="00E80853"/>
    <w:rsid w:val="00E80ADF"/>
    <w:rsid w:val="00E80C11"/>
    <w:rsid w:val="00E813F2"/>
    <w:rsid w:val="00E81482"/>
    <w:rsid w:val="00E81BBF"/>
    <w:rsid w:val="00E81FF6"/>
    <w:rsid w:val="00E82B4F"/>
    <w:rsid w:val="00E82E17"/>
    <w:rsid w:val="00E8454A"/>
    <w:rsid w:val="00E845ED"/>
    <w:rsid w:val="00E84AF7"/>
    <w:rsid w:val="00E85634"/>
    <w:rsid w:val="00E85ED7"/>
    <w:rsid w:val="00E8601F"/>
    <w:rsid w:val="00E8795C"/>
    <w:rsid w:val="00E87A03"/>
    <w:rsid w:val="00E90962"/>
    <w:rsid w:val="00E90ADB"/>
    <w:rsid w:val="00E90F6A"/>
    <w:rsid w:val="00E914FB"/>
    <w:rsid w:val="00E91F7B"/>
    <w:rsid w:val="00E94410"/>
    <w:rsid w:val="00E94B7F"/>
    <w:rsid w:val="00E95653"/>
    <w:rsid w:val="00E95964"/>
    <w:rsid w:val="00E9632C"/>
    <w:rsid w:val="00E9744A"/>
    <w:rsid w:val="00EA0376"/>
    <w:rsid w:val="00EA08DF"/>
    <w:rsid w:val="00EA10F4"/>
    <w:rsid w:val="00EA21EE"/>
    <w:rsid w:val="00EA29D7"/>
    <w:rsid w:val="00EA31CF"/>
    <w:rsid w:val="00EA391C"/>
    <w:rsid w:val="00EA3990"/>
    <w:rsid w:val="00EA3A6A"/>
    <w:rsid w:val="00EA6880"/>
    <w:rsid w:val="00EA695D"/>
    <w:rsid w:val="00EA6E91"/>
    <w:rsid w:val="00EA726C"/>
    <w:rsid w:val="00EB24DA"/>
    <w:rsid w:val="00EB3929"/>
    <w:rsid w:val="00EB42EC"/>
    <w:rsid w:val="00EB4EA7"/>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FA3"/>
    <w:rsid w:val="00EE248E"/>
    <w:rsid w:val="00EE279D"/>
    <w:rsid w:val="00EE4457"/>
    <w:rsid w:val="00EE5F5A"/>
    <w:rsid w:val="00EE701B"/>
    <w:rsid w:val="00EE71E0"/>
    <w:rsid w:val="00EE74F1"/>
    <w:rsid w:val="00EE7CB2"/>
    <w:rsid w:val="00EF02FF"/>
    <w:rsid w:val="00EF1A06"/>
    <w:rsid w:val="00EF26AF"/>
    <w:rsid w:val="00EF2F90"/>
    <w:rsid w:val="00EF3B29"/>
    <w:rsid w:val="00EF40AC"/>
    <w:rsid w:val="00EF45F3"/>
    <w:rsid w:val="00EF4F1E"/>
    <w:rsid w:val="00EF5197"/>
    <w:rsid w:val="00EF51B9"/>
    <w:rsid w:val="00EF72C3"/>
    <w:rsid w:val="00EF72CB"/>
    <w:rsid w:val="00EF7406"/>
    <w:rsid w:val="00EF7689"/>
    <w:rsid w:val="00EF7B63"/>
    <w:rsid w:val="00F00978"/>
    <w:rsid w:val="00F01227"/>
    <w:rsid w:val="00F01846"/>
    <w:rsid w:val="00F01E9D"/>
    <w:rsid w:val="00F0205F"/>
    <w:rsid w:val="00F02AE1"/>
    <w:rsid w:val="00F030F5"/>
    <w:rsid w:val="00F0387A"/>
    <w:rsid w:val="00F03C13"/>
    <w:rsid w:val="00F03D81"/>
    <w:rsid w:val="00F03F67"/>
    <w:rsid w:val="00F04539"/>
    <w:rsid w:val="00F04C70"/>
    <w:rsid w:val="00F05643"/>
    <w:rsid w:val="00F06DF6"/>
    <w:rsid w:val="00F10050"/>
    <w:rsid w:val="00F10574"/>
    <w:rsid w:val="00F108BB"/>
    <w:rsid w:val="00F117BD"/>
    <w:rsid w:val="00F118BD"/>
    <w:rsid w:val="00F11906"/>
    <w:rsid w:val="00F11E3D"/>
    <w:rsid w:val="00F13031"/>
    <w:rsid w:val="00F1317D"/>
    <w:rsid w:val="00F133CC"/>
    <w:rsid w:val="00F13689"/>
    <w:rsid w:val="00F14735"/>
    <w:rsid w:val="00F16B74"/>
    <w:rsid w:val="00F17BE8"/>
    <w:rsid w:val="00F20673"/>
    <w:rsid w:val="00F207F9"/>
    <w:rsid w:val="00F20828"/>
    <w:rsid w:val="00F214C1"/>
    <w:rsid w:val="00F21DFE"/>
    <w:rsid w:val="00F227BF"/>
    <w:rsid w:val="00F22859"/>
    <w:rsid w:val="00F2535B"/>
    <w:rsid w:val="00F25FDB"/>
    <w:rsid w:val="00F30CFA"/>
    <w:rsid w:val="00F31474"/>
    <w:rsid w:val="00F31649"/>
    <w:rsid w:val="00F318FE"/>
    <w:rsid w:val="00F31B52"/>
    <w:rsid w:val="00F32944"/>
    <w:rsid w:val="00F32A4E"/>
    <w:rsid w:val="00F32D8B"/>
    <w:rsid w:val="00F330BA"/>
    <w:rsid w:val="00F3425F"/>
    <w:rsid w:val="00F3460E"/>
    <w:rsid w:val="00F34802"/>
    <w:rsid w:val="00F350C3"/>
    <w:rsid w:val="00F3529D"/>
    <w:rsid w:val="00F35F36"/>
    <w:rsid w:val="00F36982"/>
    <w:rsid w:val="00F3792F"/>
    <w:rsid w:val="00F41D0E"/>
    <w:rsid w:val="00F41EDD"/>
    <w:rsid w:val="00F433D0"/>
    <w:rsid w:val="00F443BD"/>
    <w:rsid w:val="00F5006C"/>
    <w:rsid w:val="00F503F1"/>
    <w:rsid w:val="00F50C7E"/>
    <w:rsid w:val="00F51B08"/>
    <w:rsid w:val="00F51D70"/>
    <w:rsid w:val="00F521DD"/>
    <w:rsid w:val="00F52435"/>
    <w:rsid w:val="00F52B01"/>
    <w:rsid w:val="00F52E64"/>
    <w:rsid w:val="00F53F88"/>
    <w:rsid w:val="00F54750"/>
    <w:rsid w:val="00F55C2E"/>
    <w:rsid w:val="00F572E6"/>
    <w:rsid w:val="00F575DB"/>
    <w:rsid w:val="00F579F1"/>
    <w:rsid w:val="00F60244"/>
    <w:rsid w:val="00F60295"/>
    <w:rsid w:val="00F60A13"/>
    <w:rsid w:val="00F60B1A"/>
    <w:rsid w:val="00F61EC9"/>
    <w:rsid w:val="00F62B40"/>
    <w:rsid w:val="00F62B6E"/>
    <w:rsid w:val="00F65902"/>
    <w:rsid w:val="00F660DD"/>
    <w:rsid w:val="00F665E5"/>
    <w:rsid w:val="00F67569"/>
    <w:rsid w:val="00F679F1"/>
    <w:rsid w:val="00F67C1A"/>
    <w:rsid w:val="00F67F26"/>
    <w:rsid w:val="00F70528"/>
    <w:rsid w:val="00F70640"/>
    <w:rsid w:val="00F715E4"/>
    <w:rsid w:val="00F721CE"/>
    <w:rsid w:val="00F7471C"/>
    <w:rsid w:val="00F74C89"/>
    <w:rsid w:val="00F7559B"/>
    <w:rsid w:val="00F755D6"/>
    <w:rsid w:val="00F7635E"/>
    <w:rsid w:val="00F7643D"/>
    <w:rsid w:val="00F77638"/>
    <w:rsid w:val="00F77D56"/>
    <w:rsid w:val="00F80CC2"/>
    <w:rsid w:val="00F80D6A"/>
    <w:rsid w:val="00F81FCF"/>
    <w:rsid w:val="00F83911"/>
    <w:rsid w:val="00F83A96"/>
    <w:rsid w:val="00F83D8E"/>
    <w:rsid w:val="00F84B63"/>
    <w:rsid w:val="00F86147"/>
    <w:rsid w:val="00F8699A"/>
    <w:rsid w:val="00F86E0B"/>
    <w:rsid w:val="00F91FE8"/>
    <w:rsid w:val="00F92880"/>
    <w:rsid w:val="00F940DD"/>
    <w:rsid w:val="00F953C8"/>
    <w:rsid w:val="00F9669E"/>
    <w:rsid w:val="00F969B5"/>
    <w:rsid w:val="00FA03FC"/>
    <w:rsid w:val="00FA04A9"/>
    <w:rsid w:val="00FA1866"/>
    <w:rsid w:val="00FA1B63"/>
    <w:rsid w:val="00FA3F34"/>
    <w:rsid w:val="00FA5C3E"/>
    <w:rsid w:val="00FA6597"/>
    <w:rsid w:val="00FA65F8"/>
    <w:rsid w:val="00FA6822"/>
    <w:rsid w:val="00FA6CFC"/>
    <w:rsid w:val="00FA6D5B"/>
    <w:rsid w:val="00FA71DD"/>
    <w:rsid w:val="00FA7265"/>
    <w:rsid w:val="00FA7822"/>
    <w:rsid w:val="00FB139C"/>
    <w:rsid w:val="00FB163F"/>
    <w:rsid w:val="00FB1BD2"/>
    <w:rsid w:val="00FB2477"/>
    <w:rsid w:val="00FB317C"/>
    <w:rsid w:val="00FB355A"/>
    <w:rsid w:val="00FB3B61"/>
    <w:rsid w:val="00FB40D4"/>
    <w:rsid w:val="00FB6192"/>
    <w:rsid w:val="00FB72ED"/>
    <w:rsid w:val="00FB7F01"/>
    <w:rsid w:val="00FC04B2"/>
    <w:rsid w:val="00FC1555"/>
    <w:rsid w:val="00FC2EB8"/>
    <w:rsid w:val="00FC307F"/>
    <w:rsid w:val="00FC3378"/>
    <w:rsid w:val="00FC363F"/>
    <w:rsid w:val="00FC3BF1"/>
    <w:rsid w:val="00FC41B9"/>
    <w:rsid w:val="00FC460B"/>
    <w:rsid w:val="00FC5EAB"/>
    <w:rsid w:val="00FC638A"/>
    <w:rsid w:val="00FC6C11"/>
    <w:rsid w:val="00FC6FD9"/>
    <w:rsid w:val="00FC74FE"/>
    <w:rsid w:val="00FC7B15"/>
    <w:rsid w:val="00FD053F"/>
    <w:rsid w:val="00FD0DF1"/>
    <w:rsid w:val="00FD1436"/>
    <w:rsid w:val="00FD170F"/>
    <w:rsid w:val="00FD2936"/>
    <w:rsid w:val="00FD2C97"/>
    <w:rsid w:val="00FD5064"/>
    <w:rsid w:val="00FD532A"/>
    <w:rsid w:val="00FD5CCE"/>
    <w:rsid w:val="00FE02D8"/>
    <w:rsid w:val="00FE0338"/>
    <w:rsid w:val="00FE03B5"/>
    <w:rsid w:val="00FE0639"/>
    <w:rsid w:val="00FE0D8E"/>
    <w:rsid w:val="00FE10AE"/>
    <w:rsid w:val="00FE162F"/>
    <w:rsid w:val="00FE2295"/>
    <w:rsid w:val="00FE4451"/>
    <w:rsid w:val="00FE48E7"/>
    <w:rsid w:val="00FE6328"/>
    <w:rsid w:val="00FE768C"/>
    <w:rsid w:val="00FE7DCA"/>
    <w:rsid w:val="00FF0B71"/>
    <w:rsid w:val="00FF0C7C"/>
    <w:rsid w:val="00FF112B"/>
    <w:rsid w:val="00FF13FD"/>
    <w:rsid w:val="00FF140D"/>
    <w:rsid w:val="00FF1CBE"/>
    <w:rsid w:val="00FF46F4"/>
    <w:rsid w:val="00FF4999"/>
    <w:rsid w:val="00FF4DEE"/>
    <w:rsid w:val="00FF4F5A"/>
    <w:rsid w:val="00FF622D"/>
    <w:rsid w:val="00FF6467"/>
    <w:rsid w:val="00FF66E5"/>
    <w:rsid w:val="00FF7238"/>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0E3AA"/>
  <w15:docId w15:val="{44734BC2-0835-4273-94CA-B7B56BF1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character" w:customStyle="1" w:styleId="Balk3Char">
    <w:name w:val="Başlık 3 Char"/>
    <w:basedOn w:val="VarsaylanParagrafYazTipi"/>
    <w:link w:val="Balk3"/>
    <w:rsid w:val="006C5017"/>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table" w:styleId="TabloKlavuzu">
    <w:name w:val="Table Grid"/>
    <w:basedOn w:val="NormalTablo"/>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7C4122"/>
    <w:pPr>
      <w:tabs>
        <w:tab w:val="left" w:pos="480"/>
        <w:tab w:val="right" w:leader="dot" w:pos="9631"/>
      </w:tabs>
      <w:spacing w:after="12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130E70"/>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unhideWhenUsed/>
    <w:rsid w:val="00885ADF"/>
    <w:rPr>
      <w:color w:val="954F72" w:themeColor="followedHyperlink"/>
      <w:u w:val="single"/>
    </w:rPr>
  </w:style>
  <w:style w:type="paragraph" w:styleId="Altyaz">
    <w:name w:val="Subtitle"/>
    <w:basedOn w:val="Normal"/>
    <w:next w:val="Normal"/>
    <w:link w:val="AltyazChar"/>
    <w:qFormat/>
    <w:rsid w:val="00594B9C"/>
    <w:pPr>
      <w:spacing w:after="60"/>
      <w:jc w:val="center"/>
      <w:outlineLvl w:val="1"/>
    </w:pPr>
    <w:rPr>
      <w:rFonts w:ascii="Calibri Light" w:hAnsi="Calibri Light"/>
      <w:lang w:eastAsia="en-US"/>
    </w:rPr>
  </w:style>
  <w:style w:type="character" w:customStyle="1" w:styleId="AltyazChar">
    <w:name w:val="Altyazı Char"/>
    <w:basedOn w:val="VarsaylanParagrafYazTipi"/>
    <w:link w:val="Altyaz"/>
    <w:rsid w:val="00594B9C"/>
    <w:rPr>
      <w:rFonts w:ascii="Calibri Light" w:eastAsia="Times New Roman" w:hAnsi="Calibri Light" w:cs="Times New Roman"/>
      <w:sz w:val="24"/>
      <w:szCs w:val="24"/>
    </w:rPr>
  </w:style>
  <w:style w:type="paragraph" w:customStyle="1" w:styleId="xl24">
    <w:name w:val="xl24"/>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character" w:customStyle="1" w:styleId="AltBilgiChar10">
    <w:name w:val="Alt Bilgi Char1"/>
    <w:uiPriority w:val="99"/>
    <w:rsid w:val="00BC63C3"/>
    <w:rPr>
      <w:sz w:val="24"/>
      <w:szCs w:val="24"/>
      <w:lang w:eastAsia="en-US"/>
    </w:rPr>
  </w:style>
  <w:style w:type="character" w:styleId="SayfaNumaras">
    <w:name w:val="page number"/>
    <w:basedOn w:val="VarsaylanParagrafYazTipi"/>
    <w:rsid w:val="00BC63C3"/>
  </w:style>
  <w:style w:type="paragraph" w:customStyle="1" w:styleId="xl22">
    <w:name w:val="xl22"/>
    <w:basedOn w:val="Normal"/>
    <w:rsid w:val="00BC63C3"/>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C63C3"/>
    <w:pPr>
      <w:pBdr>
        <w:bottom w:val="single" w:sz="4" w:space="0" w:color="auto"/>
        <w:right w:val="single" w:sz="4" w:space="0" w:color="auto"/>
      </w:pBdr>
      <w:spacing w:before="100" w:beforeAutospacing="1" w:after="100" w:afterAutospacing="1"/>
      <w:jc w:val="both"/>
    </w:pPr>
    <w:rPr>
      <w:lang w:val="en-US" w:eastAsia="en-US"/>
    </w:rPr>
  </w:style>
  <w:style w:type="character" w:customStyle="1" w:styleId="a0">
    <w:name w:val="a"/>
    <w:basedOn w:val="VarsaylanParagrafYazTipi"/>
    <w:rsid w:val="00BC63C3"/>
  </w:style>
  <w:style w:type="paragraph" w:customStyle="1" w:styleId="xl32">
    <w:name w:val="xl32"/>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character" w:styleId="Gl">
    <w:name w:val="Strong"/>
    <w:qFormat/>
    <w:rsid w:val="00BC63C3"/>
    <w:rPr>
      <w:b/>
      <w:bCs/>
    </w:rPr>
  </w:style>
  <w:style w:type="paragraph" w:customStyle="1" w:styleId="xl36">
    <w:name w:val="xl36"/>
    <w:basedOn w:val="Normal"/>
    <w:rsid w:val="00BC63C3"/>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BC63C3"/>
    <w:rPr>
      <w:rFonts w:ascii="Microsoft Sans Serif" w:hAnsi="Microsoft Sans Serif" w:cs="Microsoft Sans Serif" w:hint="default"/>
      <w:sz w:val="18"/>
      <w:szCs w:val="18"/>
    </w:rPr>
  </w:style>
  <w:style w:type="paragraph" w:customStyle="1" w:styleId="fonteng">
    <w:name w:val="font_eng"/>
    <w:basedOn w:val="Normal"/>
    <w:rsid w:val="00BC63C3"/>
    <w:pPr>
      <w:spacing w:before="100" w:beforeAutospacing="1" w:after="100" w:afterAutospacing="1"/>
    </w:pPr>
    <w:rPr>
      <w:rFonts w:ascii="Verdana" w:hAnsi="Verdana"/>
      <w:sz w:val="18"/>
      <w:szCs w:val="18"/>
      <w:lang w:val="en-US" w:eastAsia="en-US"/>
    </w:rPr>
  </w:style>
  <w:style w:type="character" w:customStyle="1" w:styleId="redhead1">
    <w:name w:val="red_head1"/>
    <w:rsid w:val="00BC63C3"/>
    <w:rPr>
      <w:rFonts w:ascii="Microsoft Sans Serif" w:hAnsi="Microsoft Sans Serif" w:cs="Microsoft Sans Serif" w:hint="default"/>
      <w:b/>
      <w:bCs/>
      <w:sz w:val="18"/>
      <w:szCs w:val="18"/>
    </w:rPr>
  </w:style>
  <w:style w:type="paragraph" w:customStyle="1" w:styleId="ListeParagraf1">
    <w:name w:val="Liste Paragraf1"/>
    <w:basedOn w:val="Normal"/>
    <w:rsid w:val="00BC63C3"/>
    <w:pPr>
      <w:ind w:left="720"/>
    </w:pPr>
  </w:style>
  <w:style w:type="character" w:customStyle="1" w:styleId="tahoma12ffffffbold">
    <w:name w:val="tahoma_12_ffffff_bold"/>
    <w:basedOn w:val="VarsaylanParagrafYazTipi"/>
    <w:rsid w:val="00BC63C3"/>
  </w:style>
  <w:style w:type="character" w:customStyle="1" w:styleId="st">
    <w:name w:val="st"/>
    <w:basedOn w:val="VarsaylanParagrafYazTipi"/>
    <w:rsid w:val="00BC63C3"/>
  </w:style>
  <w:style w:type="paragraph" w:customStyle="1" w:styleId="msobodytextindent3">
    <w:name w:val="msobodytextindent3"/>
    <w:basedOn w:val="Normal"/>
    <w:rsid w:val="00BC63C3"/>
    <w:pPr>
      <w:ind w:left="360" w:firstLine="360"/>
      <w:jc w:val="both"/>
    </w:pPr>
  </w:style>
  <w:style w:type="character" w:customStyle="1" w:styleId="text">
    <w:name w:val="text"/>
    <w:rsid w:val="00BC63C3"/>
  </w:style>
  <w:style w:type="character" w:customStyle="1" w:styleId="spantire0">
    <w:name w:val="spantire0"/>
    <w:rsid w:val="00BC63C3"/>
  </w:style>
  <w:style w:type="character" w:customStyle="1" w:styleId="spantire1">
    <w:name w:val="spantire1"/>
    <w:rsid w:val="00BC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4315">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31561221">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58430259">
      <w:bodyDiv w:val="1"/>
      <w:marLeft w:val="0"/>
      <w:marRight w:val="0"/>
      <w:marTop w:val="0"/>
      <w:marBottom w:val="0"/>
      <w:divBdr>
        <w:top w:val="none" w:sz="0" w:space="0" w:color="auto"/>
        <w:left w:val="none" w:sz="0" w:space="0" w:color="auto"/>
        <w:bottom w:val="none" w:sz="0" w:space="0" w:color="auto"/>
        <w:right w:val="none" w:sz="0" w:space="0" w:color="auto"/>
      </w:divBdr>
    </w:div>
    <w:div w:id="194119327">
      <w:bodyDiv w:val="1"/>
      <w:marLeft w:val="0"/>
      <w:marRight w:val="0"/>
      <w:marTop w:val="0"/>
      <w:marBottom w:val="0"/>
      <w:divBdr>
        <w:top w:val="none" w:sz="0" w:space="0" w:color="auto"/>
        <w:left w:val="none" w:sz="0" w:space="0" w:color="auto"/>
        <w:bottom w:val="none" w:sz="0" w:space="0" w:color="auto"/>
        <w:right w:val="none" w:sz="0" w:space="0" w:color="auto"/>
      </w:divBdr>
    </w:div>
    <w:div w:id="258147968">
      <w:bodyDiv w:val="1"/>
      <w:marLeft w:val="0"/>
      <w:marRight w:val="0"/>
      <w:marTop w:val="0"/>
      <w:marBottom w:val="0"/>
      <w:divBdr>
        <w:top w:val="none" w:sz="0" w:space="0" w:color="auto"/>
        <w:left w:val="none" w:sz="0" w:space="0" w:color="auto"/>
        <w:bottom w:val="none" w:sz="0" w:space="0" w:color="auto"/>
        <w:right w:val="none" w:sz="0" w:space="0" w:color="auto"/>
      </w:divBdr>
    </w:div>
    <w:div w:id="273051500">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5179758">
      <w:bodyDiv w:val="1"/>
      <w:marLeft w:val="0"/>
      <w:marRight w:val="0"/>
      <w:marTop w:val="0"/>
      <w:marBottom w:val="0"/>
      <w:divBdr>
        <w:top w:val="none" w:sz="0" w:space="0" w:color="auto"/>
        <w:left w:val="none" w:sz="0" w:space="0" w:color="auto"/>
        <w:bottom w:val="none" w:sz="0" w:space="0" w:color="auto"/>
        <w:right w:val="none" w:sz="0" w:space="0" w:color="auto"/>
      </w:divBdr>
    </w:div>
    <w:div w:id="358434729">
      <w:bodyDiv w:val="1"/>
      <w:marLeft w:val="0"/>
      <w:marRight w:val="0"/>
      <w:marTop w:val="0"/>
      <w:marBottom w:val="0"/>
      <w:divBdr>
        <w:top w:val="none" w:sz="0" w:space="0" w:color="auto"/>
        <w:left w:val="none" w:sz="0" w:space="0" w:color="auto"/>
        <w:bottom w:val="none" w:sz="0" w:space="0" w:color="auto"/>
        <w:right w:val="none" w:sz="0" w:space="0" w:color="auto"/>
      </w:divBdr>
    </w:div>
    <w:div w:id="397940439">
      <w:bodyDiv w:val="1"/>
      <w:marLeft w:val="0"/>
      <w:marRight w:val="0"/>
      <w:marTop w:val="0"/>
      <w:marBottom w:val="0"/>
      <w:divBdr>
        <w:top w:val="none" w:sz="0" w:space="0" w:color="auto"/>
        <w:left w:val="none" w:sz="0" w:space="0" w:color="auto"/>
        <w:bottom w:val="none" w:sz="0" w:space="0" w:color="auto"/>
        <w:right w:val="none" w:sz="0" w:space="0" w:color="auto"/>
      </w:divBdr>
    </w:div>
    <w:div w:id="440422869">
      <w:bodyDiv w:val="1"/>
      <w:marLeft w:val="0"/>
      <w:marRight w:val="0"/>
      <w:marTop w:val="0"/>
      <w:marBottom w:val="0"/>
      <w:divBdr>
        <w:top w:val="none" w:sz="0" w:space="0" w:color="auto"/>
        <w:left w:val="none" w:sz="0" w:space="0" w:color="auto"/>
        <w:bottom w:val="none" w:sz="0" w:space="0" w:color="auto"/>
        <w:right w:val="none" w:sz="0" w:space="0" w:color="auto"/>
      </w:divBdr>
    </w:div>
    <w:div w:id="441607085">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78427508">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16315511">
      <w:bodyDiv w:val="1"/>
      <w:marLeft w:val="0"/>
      <w:marRight w:val="0"/>
      <w:marTop w:val="0"/>
      <w:marBottom w:val="0"/>
      <w:divBdr>
        <w:top w:val="none" w:sz="0" w:space="0" w:color="auto"/>
        <w:left w:val="none" w:sz="0" w:space="0" w:color="auto"/>
        <w:bottom w:val="none" w:sz="0" w:space="0" w:color="auto"/>
        <w:right w:val="none" w:sz="0" w:space="0" w:color="auto"/>
      </w:divBdr>
    </w:div>
    <w:div w:id="52744988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7300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40698756">
      <w:bodyDiv w:val="1"/>
      <w:marLeft w:val="0"/>
      <w:marRight w:val="0"/>
      <w:marTop w:val="0"/>
      <w:marBottom w:val="0"/>
      <w:divBdr>
        <w:top w:val="none" w:sz="0" w:space="0" w:color="auto"/>
        <w:left w:val="none" w:sz="0" w:space="0" w:color="auto"/>
        <w:bottom w:val="none" w:sz="0" w:space="0" w:color="auto"/>
        <w:right w:val="none" w:sz="0" w:space="0" w:color="auto"/>
      </w:divBdr>
    </w:div>
    <w:div w:id="651521835">
      <w:bodyDiv w:val="1"/>
      <w:marLeft w:val="0"/>
      <w:marRight w:val="0"/>
      <w:marTop w:val="0"/>
      <w:marBottom w:val="0"/>
      <w:divBdr>
        <w:top w:val="none" w:sz="0" w:space="0" w:color="auto"/>
        <w:left w:val="none" w:sz="0" w:space="0" w:color="auto"/>
        <w:bottom w:val="none" w:sz="0" w:space="0" w:color="auto"/>
        <w:right w:val="none" w:sz="0" w:space="0" w:color="auto"/>
      </w:divBdr>
    </w:div>
    <w:div w:id="655186370">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40950037">
      <w:bodyDiv w:val="1"/>
      <w:marLeft w:val="0"/>
      <w:marRight w:val="0"/>
      <w:marTop w:val="0"/>
      <w:marBottom w:val="0"/>
      <w:divBdr>
        <w:top w:val="none" w:sz="0" w:space="0" w:color="auto"/>
        <w:left w:val="none" w:sz="0" w:space="0" w:color="auto"/>
        <w:bottom w:val="none" w:sz="0" w:space="0" w:color="auto"/>
        <w:right w:val="none" w:sz="0" w:space="0" w:color="auto"/>
      </w:divBdr>
    </w:div>
    <w:div w:id="742720402">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3689831">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70991422">
      <w:bodyDiv w:val="1"/>
      <w:marLeft w:val="0"/>
      <w:marRight w:val="0"/>
      <w:marTop w:val="0"/>
      <w:marBottom w:val="0"/>
      <w:divBdr>
        <w:top w:val="none" w:sz="0" w:space="0" w:color="auto"/>
        <w:left w:val="none" w:sz="0" w:space="0" w:color="auto"/>
        <w:bottom w:val="none" w:sz="0" w:space="0" w:color="auto"/>
        <w:right w:val="none" w:sz="0" w:space="0" w:color="auto"/>
      </w:divBdr>
    </w:div>
    <w:div w:id="881941715">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22488552">
      <w:bodyDiv w:val="1"/>
      <w:marLeft w:val="0"/>
      <w:marRight w:val="0"/>
      <w:marTop w:val="0"/>
      <w:marBottom w:val="0"/>
      <w:divBdr>
        <w:top w:val="none" w:sz="0" w:space="0" w:color="auto"/>
        <w:left w:val="none" w:sz="0" w:space="0" w:color="auto"/>
        <w:bottom w:val="none" w:sz="0" w:space="0" w:color="auto"/>
        <w:right w:val="none" w:sz="0" w:space="0" w:color="auto"/>
      </w:divBdr>
    </w:div>
    <w:div w:id="935207746">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13148445">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052730639">
      <w:bodyDiv w:val="1"/>
      <w:marLeft w:val="0"/>
      <w:marRight w:val="0"/>
      <w:marTop w:val="0"/>
      <w:marBottom w:val="0"/>
      <w:divBdr>
        <w:top w:val="none" w:sz="0" w:space="0" w:color="auto"/>
        <w:left w:val="none" w:sz="0" w:space="0" w:color="auto"/>
        <w:bottom w:val="none" w:sz="0" w:space="0" w:color="auto"/>
        <w:right w:val="none" w:sz="0" w:space="0" w:color="auto"/>
      </w:divBdr>
    </w:div>
    <w:div w:id="1107039865">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169172016">
      <w:bodyDiv w:val="1"/>
      <w:marLeft w:val="0"/>
      <w:marRight w:val="0"/>
      <w:marTop w:val="0"/>
      <w:marBottom w:val="0"/>
      <w:divBdr>
        <w:top w:val="none" w:sz="0" w:space="0" w:color="auto"/>
        <w:left w:val="none" w:sz="0" w:space="0" w:color="auto"/>
        <w:bottom w:val="none" w:sz="0" w:space="0" w:color="auto"/>
        <w:right w:val="none" w:sz="0" w:space="0" w:color="auto"/>
      </w:divBdr>
    </w:div>
    <w:div w:id="125016491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78676510">
      <w:bodyDiv w:val="1"/>
      <w:marLeft w:val="0"/>
      <w:marRight w:val="0"/>
      <w:marTop w:val="0"/>
      <w:marBottom w:val="0"/>
      <w:divBdr>
        <w:top w:val="none" w:sz="0" w:space="0" w:color="auto"/>
        <w:left w:val="none" w:sz="0" w:space="0" w:color="auto"/>
        <w:bottom w:val="none" w:sz="0" w:space="0" w:color="auto"/>
        <w:right w:val="none" w:sz="0" w:space="0" w:color="auto"/>
      </w:divBdr>
    </w:div>
    <w:div w:id="1290161146">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5365086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1296420">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9451564">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48619706">
      <w:bodyDiv w:val="1"/>
      <w:marLeft w:val="0"/>
      <w:marRight w:val="0"/>
      <w:marTop w:val="0"/>
      <w:marBottom w:val="0"/>
      <w:divBdr>
        <w:top w:val="none" w:sz="0" w:space="0" w:color="auto"/>
        <w:left w:val="none" w:sz="0" w:space="0" w:color="auto"/>
        <w:bottom w:val="none" w:sz="0" w:space="0" w:color="auto"/>
        <w:right w:val="none" w:sz="0" w:space="0" w:color="auto"/>
      </w:divBdr>
    </w:div>
    <w:div w:id="149823110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45099500">
      <w:bodyDiv w:val="1"/>
      <w:marLeft w:val="0"/>
      <w:marRight w:val="0"/>
      <w:marTop w:val="0"/>
      <w:marBottom w:val="0"/>
      <w:divBdr>
        <w:top w:val="none" w:sz="0" w:space="0" w:color="auto"/>
        <w:left w:val="none" w:sz="0" w:space="0" w:color="auto"/>
        <w:bottom w:val="none" w:sz="0" w:space="0" w:color="auto"/>
        <w:right w:val="none" w:sz="0" w:space="0" w:color="auto"/>
      </w:divBdr>
    </w:div>
    <w:div w:id="1552812284">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70540">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9751635">
      <w:bodyDiv w:val="1"/>
      <w:marLeft w:val="0"/>
      <w:marRight w:val="0"/>
      <w:marTop w:val="0"/>
      <w:marBottom w:val="0"/>
      <w:divBdr>
        <w:top w:val="none" w:sz="0" w:space="0" w:color="auto"/>
        <w:left w:val="none" w:sz="0" w:space="0" w:color="auto"/>
        <w:bottom w:val="none" w:sz="0" w:space="0" w:color="auto"/>
        <w:right w:val="none" w:sz="0" w:space="0" w:color="auto"/>
      </w:divBdr>
    </w:div>
    <w:div w:id="160772964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8503702">
      <w:bodyDiv w:val="1"/>
      <w:marLeft w:val="0"/>
      <w:marRight w:val="0"/>
      <w:marTop w:val="0"/>
      <w:marBottom w:val="0"/>
      <w:divBdr>
        <w:top w:val="none" w:sz="0" w:space="0" w:color="auto"/>
        <w:left w:val="none" w:sz="0" w:space="0" w:color="auto"/>
        <w:bottom w:val="none" w:sz="0" w:space="0" w:color="auto"/>
        <w:right w:val="none" w:sz="0" w:space="0" w:color="auto"/>
      </w:divBdr>
    </w:div>
    <w:div w:id="1705446321">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59389190">
      <w:bodyDiv w:val="1"/>
      <w:marLeft w:val="0"/>
      <w:marRight w:val="0"/>
      <w:marTop w:val="0"/>
      <w:marBottom w:val="0"/>
      <w:divBdr>
        <w:top w:val="none" w:sz="0" w:space="0" w:color="auto"/>
        <w:left w:val="none" w:sz="0" w:space="0" w:color="auto"/>
        <w:bottom w:val="none" w:sz="0" w:space="0" w:color="auto"/>
        <w:right w:val="none" w:sz="0" w:space="0" w:color="auto"/>
      </w:divBdr>
    </w:div>
    <w:div w:id="188189134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79452719">
      <w:bodyDiv w:val="1"/>
      <w:marLeft w:val="0"/>
      <w:marRight w:val="0"/>
      <w:marTop w:val="0"/>
      <w:marBottom w:val="0"/>
      <w:divBdr>
        <w:top w:val="none" w:sz="0" w:space="0" w:color="auto"/>
        <w:left w:val="none" w:sz="0" w:space="0" w:color="auto"/>
        <w:bottom w:val="none" w:sz="0" w:space="0" w:color="auto"/>
        <w:right w:val="none" w:sz="0" w:space="0" w:color="auto"/>
      </w:divBdr>
    </w:div>
    <w:div w:id="1981493106">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00692955">
      <w:bodyDiv w:val="1"/>
      <w:marLeft w:val="0"/>
      <w:marRight w:val="0"/>
      <w:marTop w:val="0"/>
      <w:marBottom w:val="0"/>
      <w:divBdr>
        <w:top w:val="none" w:sz="0" w:space="0" w:color="auto"/>
        <w:left w:val="none" w:sz="0" w:space="0" w:color="auto"/>
        <w:bottom w:val="none" w:sz="0" w:space="0" w:color="auto"/>
        <w:right w:val="none" w:sz="0" w:space="0" w:color="auto"/>
      </w:divBdr>
    </w:div>
    <w:div w:id="2005161729">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57002868">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111E6-F1F6-4769-84B2-1C5E1EB6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2374</TotalTime>
  <Pages>11</Pages>
  <Words>4778</Words>
  <Characters>27236</Characters>
  <Application>Microsoft Office Word</Application>
  <DocSecurity>0</DocSecurity>
  <Lines>226</Lines>
  <Paragraphs>63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c.cambasi@ticaret.gov.tr</dc:creator>
  <cp:lastModifiedBy>Yağmur KALENDER</cp:lastModifiedBy>
  <cp:revision>93</cp:revision>
  <cp:lastPrinted>2024-01-11T13:52:00Z</cp:lastPrinted>
  <dcterms:created xsi:type="dcterms:W3CDTF">2022-06-17T09:59:00Z</dcterms:created>
  <dcterms:modified xsi:type="dcterms:W3CDTF">2024-02-05T07:20:00Z</dcterms:modified>
</cp:coreProperties>
</file>