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848142" w14:textId="77777777" w:rsidR="00621768" w:rsidRPr="005B20DD" w:rsidRDefault="00621768" w:rsidP="00621768">
      <w:pPr>
        <w:keepNext/>
        <w:outlineLvl w:val="0"/>
        <w:rPr>
          <w:b/>
          <w:color w:val="0D0D0D"/>
        </w:rPr>
      </w:pPr>
      <w:bookmarkStart w:id="0" w:name="_Toc98149740"/>
      <w:r w:rsidRPr="005B20DD">
        <w:rPr>
          <w:b/>
          <w:color w:val="0D0D0D"/>
        </w:rPr>
        <w:t>EK:</w:t>
      </w:r>
    </w:p>
    <w:p w14:paraId="2D5F798D" w14:textId="77777777" w:rsidR="00621768" w:rsidRPr="005B20DD" w:rsidRDefault="00621768" w:rsidP="00621768">
      <w:pPr>
        <w:pStyle w:val="stbilgi"/>
        <w:jc w:val="center"/>
        <w:rPr>
          <w:b/>
          <w:color w:val="0D0D0D"/>
        </w:rPr>
      </w:pPr>
    </w:p>
    <w:p w14:paraId="42C6CF05" w14:textId="2C004EAC" w:rsidR="00621768" w:rsidRPr="005B20DD" w:rsidRDefault="009C1054" w:rsidP="00DB1C10">
      <w:pPr>
        <w:pStyle w:val="stbilgi"/>
        <w:jc w:val="center"/>
      </w:pPr>
      <w:r w:rsidRPr="005B20DD">
        <w:rPr>
          <w:b/>
          <w:color w:val="000000" w:themeColor="text1"/>
        </w:rPr>
        <w:t>2023/</w:t>
      </w:r>
      <w:r w:rsidR="003643F9" w:rsidRPr="005B20DD">
        <w:rPr>
          <w:b/>
          <w:color w:val="000000" w:themeColor="text1"/>
        </w:rPr>
        <w:t>37</w:t>
      </w:r>
      <w:r w:rsidRPr="005B20DD">
        <w:rPr>
          <w:b/>
          <w:color w:val="000000" w:themeColor="text1"/>
        </w:rPr>
        <w:t xml:space="preserve"> SAYILI </w:t>
      </w:r>
      <w:r w:rsidR="00621768" w:rsidRPr="005B20DD">
        <w:rPr>
          <w:b/>
          <w:color w:val="000000" w:themeColor="text1"/>
        </w:rPr>
        <w:t xml:space="preserve">İTHALATTA HAKSIZ REKABETİN ÖNLENMESİNE İLİŞKİN </w:t>
      </w:r>
      <w:r w:rsidR="00BD5FC5" w:rsidRPr="005B20DD">
        <w:rPr>
          <w:b/>
          <w:color w:val="000000" w:themeColor="text1"/>
        </w:rPr>
        <w:t xml:space="preserve">TEBLİĞE </w:t>
      </w:r>
      <w:r w:rsidR="00621768" w:rsidRPr="005B20DD">
        <w:rPr>
          <w:b/>
          <w:color w:val="0D0D0D"/>
        </w:rPr>
        <w:t>DAİR BİLGİLENDİRME RAPORU</w:t>
      </w:r>
    </w:p>
    <w:p w14:paraId="6000C084" w14:textId="77777777" w:rsidR="009053B4" w:rsidRPr="005252E8" w:rsidRDefault="005252E5" w:rsidP="00317725">
      <w:pPr>
        <w:pStyle w:val="Balk1"/>
        <w:numPr>
          <w:ilvl w:val="0"/>
          <w:numId w:val="4"/>
        </w:numPr>
        <w:rPr>
          <w:rFonts w:ascii="Times New Roman" w:hAnsi="Times New Roman" w:cs="Times New Roman"/>
          <w:sz w:val="24"/>
          <w:szCs w:val="24"/>
        </w:rPr>
      </w:pPr>
      <w:r w:rsidRPr="005252E8">
        <w:rPr>
          <w:rFonts w:ascii="Times New Roman" w:hAnsi="Times New Roman" w:cs="Times New Roman"/>
          <w:sz w:val="24"/>
          <w:szCs w:val="24"/>
        </w:rPr>
        <w:t>Genel Bilgi ve İşlemler</w:t>
      </w:r>
      <w:bookmarkEnd w:id="0"/>
    </w:p>
    <w:p w14:paraId="17E66FA8" w14:textId="77777777" w:rsidR="009053B4" w:rsidRPr="00244CE6" w:rsidRDefault="00EB7884" w:rsidP="00775ABA">
      <w:pPr>
        <w:pStyle w:val="Balk2"/>
        <w:numPr>
          <w:ilvl w:val="1"/>
          <w:numId w:val="1"/>
        </w:numPr>
        <w:ind w:left="426"/>
        <w:rPr>
          <w:rFonts w:cs="Times New Roman"/>
          <w:szCs w:val="24"/>
        </w:rPr>
      </w:pPr>
      <w:bookmarkStart w:id="1" w:name="_Toc98149741"/>
      <w:r w:rsidRPr="00244CE6">
        <w:rPr>
          <w:rFonts w:cs="Times New Roman"/>
          <w:szCs w:val="24"/>
        </w:rPr>
        <w:t xml:space="preserve">Kapsam ve </w:t>
      </w:r>
      <w:r w:rsidR="009C6A07" w:rsidRPr="00244CE6">
        <w:rPr>
          <w:rFonts w:cs="Times New Roman"/>
          <w:szCs w:val="24"/>
        </w:rPr>
        <w:t>yasal dayanak</w:t>
      </w:r>
      <w:bookmarkEnd w:id="1"/>
    </w:p>
    <w:p w14:paraId="7E56427D" w14:textId="46175F4A" w:rsidR="00D35A91" w:rsidRPr="005B20DD" w:rsidRDefault="009053B4" w:rsidP="00DD48CF">
      <w:pPr>
        <w:pStyle w:val="Default"/>
        <w:spacing w:before="120" w:after="120"/>
        <w:jc w:val="both"/>
        <w:rPr>
          <w:bCs/>
        </w:rPr>
      </w:pPr>
      <w:r w:rsidRPr="005B20DD">
        <w:rPr>
          <w:bCs/>
        </w:rPr>
        <w:t xml:space="preserve">(1) Bu </w:t>
      </w:r>
      <w:r w:rsidR="00BD39DF" w:rsidRPr="005B20DD">
        <w:rPr>
          <w:bCs/>
        </w:rPr>
        <w:t>rapor</w:t>
      </w:r>
      <w:r w:rsidR="00D62C85" w:rsidRPr="005B20DD">
        <w:rPr>
          <w:bCs/>
        </w:rPr>
        <w:t>,</w:t>
      </w:r>
      <w:r w:rsidR="005F047B" w:rsidRPr="005B20DD">
        <w:rPr>
          <w:bCs/>
        </w:rPr>
        <w:t xml:space="preserve"> </w:t>
      </w:r>
      <w:r w:rsidR="00D62C85" w:rsidRPr="005B20DD">
        <w:rPr>
          <w:bCs/>
        </w:rPr>
        <w:t xml:space="preserve">14/6/1989 tarihli ve </w:t>
      </w:r>
      <w:r w:rsidRPr="005B20DD">
        <w:rPr>
          <w:bCs/>
        </w:rPr>
        <w:t>3577 sayılı İthalatta Haksız Rekabetin Önlenmesi Hakkında Kanun, 20/10/1999 tarihli ve 99/13482 sayılı Bakanlar Kurulu Kararı ile yürürlüğe konulan İthalatta Haksız Rekabetin Önlenmesi Hakkında Karar ve 30/10/1999 tarihli ve 23861 sayılı Resmî Gazete’de yayımlanan İthalatta Haksız Rekabetin Önlenmesi Hakkında Yönetmelik</w:t>
      </w:r>
      <w:r w:rsidR="001E74CA" w:rsidRPr="005B20DD">
        <w:rPr>
          <w:bCs/>
        </w:rPr>
        <w:t xml:space="preserve"> </w:t>
      </w:r>
      <w:r w:rsidRPr="005B20DD">
        <w:rPr>
          <w:bCs/>
        </w:rPr>
        <w:t>(Yönetmelik)</w:t>
      </w:r>
      <w:r w:rsidR="00B17BB4" w:rsidRPr="005B20DD">
        <w:rPr>
          <w:bCs/>
        </w:rPr>
        <w:t xml:space="preserve"> </w:t>
      </w:r>
      <w:r w:rsidR="00C40FE6" w:rsidRPr="005B20DD">
        <w:rPr>
          <w:bCs/>
        </w:rPr>
        <w:t xml:space="preserve">hükümleri </w:t>
      </w:r>
      <w:r w:rsidR="00810A4D" w:rsidRPr="005B20DD">
        <w:rPr>
          <w:bCs/>
        </w:rPr>
        <w:t xml:space="preserve">çerçevesinde </w:t>
      </w:r>
      <w:r w:rsidR="009C1054" w:rsidRPr="005B20DD">
        <w:rPr>
          <w:bCs/>
        </w:rPr>
        <w:t xml:space="preserve">Çin Halk Cumhuriyeti (ÇHC) menşeli </w:t>
      </w:r>
      <w:r w:rsidR="00DE26DC" w:rsidRPr="005B20DD">
        <w:t xml:space="preserve">9613.80.00.00.11 </w:t>
      </w:r>
      <w:r w:rsidR="00121E0B" w:rsidRPr="005B20DD">
        <w:t xml:space="preserve"> </w:t>
      </w:r>
      <w:r w:rsidR="009C1054" w:rsidRPr="005B20DD">
        <w:rPr>
          <w:bCs/>
        </w:rPr>
        <w:t>gü</w:t>
      </w:r>
      <w:r w:rsidR="00121E0B" w:rsidRPr="005B20DD">
        <w:rPr>
          <w:bCs/>
        </w:rPr>
        <w:t>mrük tarife istatistik pozisyon</w:t>
      </w:r>
      <w:r w:rsidR="00DE26DC" w:rsidRPr="005B20DD">
        <w:rPr>
          <w:bCs/>
        </w:rPr>
        <w:t>u</w:t>
      </w:r>
      <w:r w:rsidR="009C1054" w:rsidRPr="005B20DD">
        <w:rPr>
          <w:bCs/>
        </w:rPr>
        <w:t xml:space="preserve"> (GTİP) altında yer alan </w:t>
      </w:r>
      <w:r w:rsidR="00121E0B" w:rsidRPr="005B20DD">
        <w:rPr>
          <w:bCs/>
        </w:rPr>
        <w:t>“</w:t>
      </w:r>
      <w:r w:rsidR="00DE26DC" w:rsidRPr="005B20DD">
        <w:rPr>
          <w:bCs/>
        </w:rPr>
        <w:t>ateşleyiciler (yalnız gazlı fırın ve ocaklarda ateşleme sistemi olarak kullanılanlar)</w:t>
      </w:r>
      <w:r w:rsidR="00121E0B" w:rsidRPr="005B20DD">
        <w:rPr>
          <w:bCs/>
        </w:rPr>
        <w:t xml:space="preserve">” </w:t>
      </w:r>
      <w:r w:rsidR="009C1054" w:rsidRPr="005B20DD">
        <w:rPr>
          <w:bCs/>
        </w:rPr>
        <w:t xml:space="preserve">ithalatına yönelik </w:t>
      </w:r>
      <w:r w:rsidR="00810A4D" w:rsidRPr="005B20DD">
        <w:rPr>
          <w:bCs/>
        </w:rPr>
        <w:t xml:space="preserve">yürütülen </w:t>
      </w:r>
      <w:r w:rsidR="00CF2D1D" w:rsidRPr="005B20DD">
        <w:rPr>
          <w:bCs/>
        </w:rPr>
        <w:t xml:space="preserve">nihai gözden geçirme soruşturması (NGGS) </w:t>
      </w:r>
      <w:r w:rsidRPr="005B20DD">
        <w:rPr>
          <w:bCs/>
        </w:rPr>
        <w:t>sonu</w:t>
      </w:r>
      <w:r w:rsidR="003204EB" w:rsidRPr="005B20DD">
        <w:rPr>
          <w:bCs/>
        </w:rPr>
        <w:t>cunda alınacak karara esas teşkil edecek bilgi ve bulguları içermektedir.</w:t>
      </w:r>
    </w:p>
    <w:p w14:paraId="4E41BA08" w14:textId="77777777" w:rsidR="00D35A91" w:rsidRPr="005252E8" w:rsidRDefault="00117424" w:rsidP="00775ABA">
      <w:pPr>
        <w:pStyle w:val="Balk2"/>
        <w:numPr>
          <w:ilvl w:val="1"/>
          <w:numId w:val="1"/>
        </w:numPr>
        <w:ind w:left="426"/>
        <w:rPr>
          <w:rFonts w:cs="Times New Roman"/>
          <w:szCs w:val="24"/>
        </w:rPr>
      </w:pPr>
      <w:bookmarkStart w:id="2" w:name="_Toc98149742"/>
      <w:r w:rsidRPr="005252E8">
        <w:rPr>
          <w:rFonts w:cs="Times New Roman"/>
          <w:szCs w:val="24"/>
        </w:rPr>
        <w:t xml:space="preserve">Mevcut önlem ve </w:t>
      </w:r>
      <w:r w:rsidR="004A19B7" w:rsidRPr="005252E8">
        <w:rPr>
          <w:rFonts w:cs="Times New Roman"/>
          <w:szCs w:val="24"/>
        </w:rPr>
        <w:t>geçmişi</w:t>
      </w:r>
      <w:bookmarkEnd w:id="2"/>
    </w:p>
    <w:p w14:paraId="4A8AB23A" w14:textId="23037AF0" w:rsidR="00041E67" w:rsidRPr="005B20DD" w:rsidRDefault="007809F3" w:rsidP="00317725">
      <w:pPr>
        <w:pStyle w:val="Default"/>
        <w:numPr>
          <w:ilvl w:val="0"/>
          <w:numId w:val="3"/>
        </w:numPr>
        <w:spacing w:before="120" w:after="120"/>
        <w:ind w:firstLine="0"/>
        <w:jc w:val="both"/>
        <w:rPr>
          <w:color w:val="auto"/>
        </w:rPr>
      </w:pPr>
      <w:r w:rsidRPr="005B20DD">
        <w:t xml:space="preserve">ÇHC menşeli </w:t>
      </w:r>
      <w:r w:rsidRPr="005B20DD">
        <w:rPr>
          <w:bCs/>
        </w:rPr>
        <w:t>“</w:t>
      </w:r>
      <w:r w:rsidR="00DE26DC" w:rsidRPr="005B20DD">
        <w:rPr>
          <w:bCs/>
        </w:rPr>
        <w:t>ateşleyiciler (yalnız gazlı fırın ve ocaklarda ateşleme sistemi olarak kullanılanlar)</w:t>
      </w:r>
      <w:r w:rsidRPr="005B20DD">
        <w:rPr>
          <w:bCs/>
        </w:rPr>
        <w:t xml:space="preserve">” </w:t>
      </w:r>
      <w:r w:rsidRPr="005B20DD">
        <w:t xml:space="preserve">için </w:t>
      </w:r>
      <w:r w:rsidR="00DE26DC" w:rsidRPr="005B20DD">
        <w:t xml:space="preserve">19/6/2018 tarihli ve 30453 sayılı Resmî Gazete’de yayımlanan İthalatta Haksız Rekabetin Önlenmesine İlişkin Tebliğ (Tebliğ No: 2018/22) </w:t>
      </w:r>
      <w:r w:rsidRPr="005B20DD">
        <w:t>uyarınca,</w:t>
      </w:r>
      <w:r w:rsidR="00041E67" w:rsidRPr="005B20DD">
        <w:t xml:space="preserve"> </w:t>
      </w:r>
      <w:r w:rsidR="00DE26DC" w:rsidRPr="005B20DD">
        <w:rPr>
          <w:color w:val="auto"/>
        </w:rPr>
        <w:t xml:space="preserve">CIF bedelin %24,55’i oranında </w:t>
      </w:r>
      <w:r w:rsidR="00121E0B" w:rsidRPr="005B20DD">
        <w:rPr>
          <w:color w:val="auto"/>
        </w:rPr>
        <w:t>dampinge karşı önlem yürürlüğe konulmuştur.</w:t>
      </w:r>
    </w:p>
    <w:p w14:paraId="45E4356F" w14:textId="77777777" w:rsidR="004A19B7" w:rsidRPr="005252E8" w:rsidRDefault="004A19B7" w:rsidP="00775ABA">
      <w:pPr>
        <w:pStyle w:val="Balk2"/>
        <w:numPr>
          <w:ilvl w:val="1"/>
          <w:numId w:val="1"/>
        </w:numPr>
        <w:ind w:left="426"/>
        <w:rPr>
          <w:rFonts w:cs="Times New Roman"/>
          <w:szCs w:val="24"/>
        </w:rPr>
      </w:pPr>
      <w:bookmarkStart w:id="3" w:name="_Toc98149743"/>
      <w:r w:rsidRPr="005252E8">
        <w:rPr>
          <w:rFonts w:cs="Times New Roman"/>
          <w:szCs w:val="24"/>
        </w:rPr>
        <w:t>Soruşturma</w:t>
      </w:r>
      <w:bookmarkEnd w:id="3"/>
    </w:p>
    <w:p w14:paraId="4AAE4E67" w14:textId="0818E6BA" w:rsidR="003A13E5" w:rsidRPr="005B20DD" w:rsidRDefault="003A13E5" w:rsidP="00317725">
      <w:pPr>
        <w:pStyle w:val="Default"/>
        <w:numPr>
          <w:ilvl w:val="0"/>
          <w:numId w:val="11"/>
        </w:numPr>
        <w:spacing w:before="120" w:after="120"/>
        <w:ind w:firstLine="0"/>
        <w:jc w:val="both"/>
        <w:rPr>
          <w:color w:val="auto"/>
        </w:rPr>
      </w:pPr>
      <w:bookmarkStart w:id="4" w:name="_Toc98149744"/>
      <w:r w:rsidRPr="005B20DD">
        <w:rPr>
          <w:color w:val="auto"/>
        </w:rPr>
        <w:t>Yönetmeliğin 35 inci maddesinin ikinci fıkrası hükmünce, 4/8/2022 tarihli ve 31913 sayılı Resmî Gazete’de yayımlanan İthalatta Haksız Rekabetin Önlenmesine İlişkin Tebliğ (Tebliğ No: 2022/22) ile mevcut önlemin yürürlükte kalma süresinin sona ereceği tarih ilan edilmiştir. İlgili ürünün yerli üreticileri tarafından mevzuatta öngörülen süreler içinde, önlemin sona ermesinin damping ve zararın devam etmesine veya yeniden meydana gelmesine yol açacağı iddiasını içeren yeterli delillerle desteklenmiş bir başvuru ile NGGS açılması talebinde bulunabilecekleri duyurulmuştur.</w:t>
      </w:r>
    </w:p>
    <w:p w14:paraId="1C02A0AF" w14:textId="77777777" w:rsidR="003A13E5" w:rsidRPr="005B20DD" w:rsidRDefault="003A13E5" w:rsidP="00317725">
      <w:pPr>
        <w:pStyle w:val="Default"/>
        <w:numPr>
          <w:ilvl w:val="0"/>
          <w:numId w:val="11"/>
        </w:numPr>
        <w:spacing w:before="120" w:after="120"/>
        <w:ind w:firstLine="0"/>
        <w:jc w:val="both"/>
        <w:rPr>
          <w:color w:val="auto"/>
        </w:rPr>
      </w:pPr>
      <w:r w:rsidRPr="005B20DD">
        <w:rPr>
          <w:bCs/>
        </w:rPr>
        <w:t xml:space="preserve">Bu çerçevede, </w:t>
      </w:r>
      <w:bookmarkStart w:id="5" w:name="_Hlk150368257"/>
      <w:r w:rsidRPr="005B20DD">
        <w:t>Ferel Elektronik Sanayi Ticaret Anonim Şirketi</w:t>
      </w:r>
      <w:bookmarkEnd w:id="5"/>
      <w:r w:rsidRPr="005B20DD">
        <w:t xml:space="preserve"> (Ferel Elektronik) ÇHC menşeli ürün ithalatına karşı NGGS açılması başvurusunda bulunmuştur. Söz konusu başvuru Erta Elekromekanik İmalat San. ve Tic. A.Ş. (Erta Elektromekanik) ve Termal Elektronik ve Devre Elem. San Tic. A.Ş. (Termal Elektronik) firmaları tarafından da desteklenmiştir.</w:t>
      </w:r>
    </w:p>
    <w:p w14:paraId="2BDB1631" w14:textId="77777777" w:rsidR="003A13E5" w:rsidRPr="005B20DD" w:rsidRDefault="003A13E5" w:rsidP="00317725">
      <w:pPr>
        <w:pStyle w:val="Default"/>
        <w:numPr>
          <w:ilvl w:val="0"/>
          <w:numId w:val="11"/>
        </w:numPr>
        <w:spacing w:before="120" w:after="120"/>
        <w:ind w:firstLine="0"/>
        <w:jc w:val="both"/>
        <w:rPr>
          <w:color w:val="auto"/>
        </w:rPr>
      </w:pPr>
      <w:r w:rsidRPr="005B20DD">
        <w:rPr>
          <w:color w:val="auto"/>
        </w:rPr>
        <w:t xml:space="preserve">Başvuru kapsamında sunulan bilgi ve belgeler, İthalatta Haksız Rekabeti Değerlendirme Kurulu (Kurul) tarafından değerlendirilmiş ve bir NGGS açılmasını haklı kılacak yeterlilikte delillerin mevcudiyetine kanaat getirilmiştir. </w:t>
      </w:r>
    </w:p>
    <w:p w14:paraId="0EEF2D9F" w14:textId="3E581E93" w:rsidR="003A13E5" w:rsidRPr="005B20DD" w:rsidRDefault="003A13E5" w:rsidP="00317725">
      <w:pPr>
        <w:pStyle w:val="Default"/>
        <w:numPr>
          <w:ilvl w:val="0"/>
          <w:numId w:val="11"/>
        </w:numPr>
        <w:spacing w:before="120" w:after="120"/>
        <w:ind w:firstLine="0"/>
        <w:jc w:val="both"/>
        <w:rPr>
          <w:color w:val="auto"/>
        </w:rPr>
      </w:pPr>
      <w:r w:rsidRPr="005B20DD">
        <w:rPr>
          <w:color w:val="auto"/>
        </w:rPr>
        <w:t xml:space="preserve">Bu çerçevede, </w:t>
      </w:r>
      <w:bookmarkStart w:id="6" w:name="_Hlk150368277"/>
      <w:r w:rsidRPr="005B20DD">
        <w:rPr>
          <w:color w:val="auto"/>
        </w:rPr>
        <w:t>11/5/2023 tarihli ve 32187 sayılı Resmî Gazete’de yayımlanan İthalatta Haksız Rekabetin Önlenmesine İlişkin Tebliğ (Tebliğ No: 2023/18)</w:t>
      </w:r>
      <w:bookmarkEnd w:id="6"/>
      <w:r w:rsidRPr="005B20DD">
        <w:rPr>
          <w:color w:val="auto"/>
        </w:rPr>
        <w:t xml:space="preserve"> ile ÇHC menşeli </w:t>
      </w:r>
      <w:r w:rsidRPr="005B20DD">
        <w:t xml:space="preserve">“ateşleyiciler (yalnız gazlı fırın ve ocaklarda ateşleme sistemi olarak kullanılanlar)” </w:t>
      </w:r>
      <w:r w:rsidRPr="005B20DD">
        <w:rPr>
          <w:bCs/>
        </w:rPr>
        <w:t xml:space="preserve">ürünü ithalatına yönelik </w:t>
      </w:r>
      <w:r w:rsidRPr="005B20DD">
        <w:rPr>
          <w:color w:val="auto"/>
        </w:rPr>
        <w:t>bir NGGS açılmıştır.</w:t>
      </w:r>
    </w:p>
    <w:p w14:paraId="08B5DBBF" w14:textId="77777777" w:rsidR="003A13E5" w:rsidRPr="005B20DD" w:rsidRDefault="003A13E5" w:rsidP="00317725">
      <w:pPr>
        <w:pStyle w:val="Default"/>
        <w:numPr>
          <w:ilvl w:val="0"/>
          <w:numId w:val="11"/>
        </w:numPr>
        <w:spacing w:before="120" w:after="120"/>
        <w:ind w:firstLine="0"/>
        <w:jc w:val="both"/>
        <w:rPr>
          <w:color w:val="auto"/>
        </w:rPr>
      </w:pPr>
      <w:r w:rsidRPr="005B20DD">
        <w:rPr>
          <w:color w:val="auto"/>
        </w:rPr>
        <w:t>T.C. Ticaret Bakanlığı (Bakanlık) İthalat Genel Müdürlüğü (Genel Müdürlük) tarafından yürütülen NGGS tamamlanmıştır.</w:t>
      </w:r>
    </w:p>
    <w:p w14:paraId="42A5E10F" w14:textId="77777777" w:rsidR="00BD39DF" w:rsidRPr="005252E8" w:rsidRDefault="00BD39DF" w:rsidP="00775ABA">
      <w:pPr>
        <w:pStyle w:val="Balk2"/>
        <w:numPr>
          <w:ilvl w:val="1"/>
          <w:numId w:val="1"/>
        </w:numPr>
        <w:ind w:left="426"/>
        <w:rPr>
          <w:rFonts w:cs="Times New Roman"/>
          <w:szCs w:val="24"/>
        </w:rPr>
      </w:pPr>
      <w:r w:rsidRPr="005252E8">
        <w:rPr>
          <w:rFonts w:cs="Times New Roman"/>
          <w:szCs w:val="24"/>
        </w:rPr>
        <w:lastRenderedPageBreak/>
        <w:t>Yerli üretim dalının temsil niteliği</w:t>
      </w:r>
      <w:bookmarkEnd w:id="4"/>
    </w:p>
    <w:p w14:paraId="70B7C414" w14:textId="7A30BD33" w:rsidR="007C0589" w:rsidRPr="005B20DD" w:rsidRDefault="00D55D98" w:rsidP="00317725">
      <w:pPr>
        <w:pStyle w:val="ListeParagraf"/>
        <w:numPr>
          <w:ilvl w:val="0"/>
          <w:numId w:val="2"/>
        </w:numPr>
        <w:tabs>
          <w:tab w:val="left" w:pos="426"/>
        </w:tabs>
        <w:spacing w:before="120" w:after="120"/>
        <w:ind w:left="0" w:firstLine="0"/>
        <w:jc w:val="both"/>
      </w:pPr>
      <w:r w:rsidRPr="005B20DD">
        <w:t>Yönetmeliğin 18 inci maddesi uyarınca yerli üretim dalını temsil etme niteliğine sahip olan yerli üretici Ferel Elektronik firması tarafından yapılan başvurunun, Yönetmeliğin 20</w:t>
      </w:r>
      <w:r w:rsidR="005B20DD">
        <w:t xml:space="preserve"> </w:t>
      </w:r>
      <w:r w:rsidRPr="00244CE6">
        <w:t>nci maddesi uyarınca yerli üretim dalı adına yapıldığı anlaşılmıştır. Anılan firma, bu raporun ilgili bölümlerinde “yerli üretim dalı” olarak anılaca</w:t>
      </w:r>
      <w:r w:rsidRPr="005B20DD">
        <w:t>ktır.</w:t>
      </w:r>
    </w:p>
    <w:p w14:paraId="54EA25FB" w14:textId="4EE58470" w:rsidR="00E8795C" w:rsidRPr="005252E8" w:rsidRDefault="007809F3" w:rsidP="00775ABA">
      <w:pPr>
        <w:pStyle w:val="Balk2"/>
        <w:numPr>
          <w:ilvl w:val="1"/>
          <w:numId w:val="1"/>
        </w:numPr>
        <w:ind w:left="426"/>
        <w:rPr>
          <w:rFonts w:cs="Times New Roman"/>
          <w:szCs w:val="24"/>
        </w:rPr>
      </w:pPr>
      <w:r w:rsidRPr="005252E8">
        <w:rPr>
          <w:rFonts w:cs="Times New Roman"/>
          <w:szCs w:val="24"/>
        </w:rPr>
        <w:t>Soruşturma ve g</w:t>
      </w:r>
      <w:r w:rsidR="00761D82" w:rsidRPr="005252E8">
        <w:rPr>
          <w:rFonts w:cs="Times New Roman"/>
          <w:szCs w:val="24"/>
        </w:rPr>
        <w:t>özden geçirme dönemi</w:t>
      </w:r>
    </w:p>
    <w:p w14:paraId="49D09D3F" w14:textId="66220953" w:rsidR="00AC1B60" w:rsidRPr="005B20DD" w:rsidRDefault="00D55D98" w:rsidP="00317725">
      <w:pPr>
        <w:pStyle w:val="Default"/>
        <w:numPr>
          <w:ilvl w:val="0"/>
          <w:numId w:val="9"/>
        </w:numPr>
        <w:spacing w:before="120" w:after="120"/>
        <w:ind w:firstLine="0"/>
        <w:jc w:val="both"/>
        <w:rPr>
          <w:color w:val="auto"/>
        </w:rPr>
      </w:pPr>
      <w:bookmarkStart w:id="7" w:name="_Toc317854276"/>
      <w:r w:rsidRPr="005B20DD">
        <w:rPr>
          <w:color w:val="auto"/>
        </w:rPr>
        <w:t>Mevcut önlemin yürürlükten kalkması durumunda, dampingin ve zararın devam etmesinin veya yeniden meydana gelmesinin muhtemel olup olmadığının tespiti için 1/1/2020- 31/12/2022 arasındaki dönem gözden geçirme dönemi; 1/1/2022-31/12/2022 arasındaki dönem ise soruşturma dönemi (SD) olarak belirlenmiştir.</w:t>
      </w:r>
    </w:p>
    <w:p w14:paraId="2DDD199F" w14:textId="77777777" w:rsidR="00317725" w:rsidRPr="005252E8" w:rsidRDefault="00317725" w:rsidP="00317725">
      <w:pPr>
        <w:pStyle w:val="Balk2"/>
        <w:numPr>
          <w:ilvl w:val="1"/>
          <w:numId w:val="1"/>
        </w:numPr>
        <w:spacing w:before="120" w:after="120"/>
        <w:ind w:left="426"/>
        <w:rPr>
          <w:rFonts w:cs="Times New Roman"/>
          <w:szCs w:val="24"/>
        </w:rPr>
      </w:pPr>
      <w:bookmarkStart w:id="8" w:name="_Toc317854277"/>
      <w:bookmarkStart w:id="9" w:name="_Toc101881951"/>
      <w:bookmarkStart w:id="10" w:name="_Toc150366265"/>
      <w:bookmarkStart w:id="11" w:name="_Toc98149767"/>
      <w:bookmarkEnd w:id="7"/>
      <w:r w:rsidRPr="005252E8">
        <w:rPr>
          <w:rFonts w:cs="Times New Roman"/>
          <w:szCs w:val="24"/>
        </w:rPr>
        <w:t>İlgili tarafların bilgilendirilmesi, dinlenmesi ve bilgilerin değerlendirilmesi</w:t>
      </w:r>
      <w:bookmarkEnd w:id="8"/>
      <w:bookmarkEnd w:id="9"/>
      <w:bookmarkEnd w:id="10"/>
    </w:p>
    <w:p w14:paraId="162CC18E" w14:textId="112BDDB3" w:rsidR="00317725" w:rsidRPr="005B20DD" w:rsidRDefault="00317725" w:rsidP="00317725">
      <w:pPr>
        <w:pStyle w:val="Default"/>
        <w:numPr>
          <w:ilvl w:val="0"/>
          <w:numId w:val="12"/>
        </w:numPr>
        <w:spacing w:before="120" w:after="120"/>
        <w:ind w:firstLine="0"/>
        <w:jc w:val="both"/>
        <w:rPr>
          <w:color w:val="auto"/>
        </w:rPr>
      </w:pPr>
      <w:r w:rsidRPr="005B20DD">
        <w:rPr>
          <w:color w:val="auto"/>
        </w:rPr>
        <w:t xml:space="preserve">Soruşturma açılmasını müteakip, soruşturma konusu ürünün Bakanlık tarafından tespit edilen ÇHC’de yerleşik üreticilerine/ihracatçılarına, </w:t>
      </w:r>
      <w:r w:rsidRPr="005252E8">
        <w:rPr>
          <w:color w:val="auto"/>
        </w:rPr>
        <w:t xml:space="preserve">Türkiye’de yerleşik </w:t>
      </w:r>
      <w:r w:rsidRPr="005B20DD">
        <w:rPr>
          <w:color w:val="auto"/>
        </w:rPr>
        <w:t xml:space="preserve">ithalatçılarına ve ayrıca </w:t>
      </w:r>
      <w:r w:rsidRPr="005252E8">
        <w:rPr>
          <w:color w:val="auto"/>
        </w:rPr>
        <w:t xml:space="preserve">ÇHC’de yerleşik diğer üreticilere/ihracatçılara iletilebilmesini teminen </w:t>
      </w:r>
      <w:r w:rsidRPr="005B20DD">
        <w:rPr>
          <w:color w:val="auto"/>
        </w:rPr>
        <w:t xml:space="preserve">anılan ülkenin </w:t>
      </w:r>
      <w:r w:rsidRPr="005252E8">
        <w:rPr>
          <w:color w:val="auto"/>
        </w:rPr>
        <w:t>Ankara Büyükelçiliğine soruşturmanın açılışına ilişkin bildirimde bulunulmuştur.</w:t>
      </w:r>
    </w:p>
    <w:p w14:paraId="4E0A216D" w14:textId="77777777" w:rsidR="00317725" w:rsidRPr="005252E8" w:rsidRDefault="00317725" w:rsidP="00317725">
      <w:pPr>
        <w:pStyle w:val="Default"/>
        <w:numPr>
          <w:ilvl w:val="0"/>
          <w:numId w:val="12"/>
        </w:numPr>
        <w:spacing w:before="120" w:after="120"/>
        <w:ind w:firstLine="0"/>
        <w:jc w:val="both"/>
        <w:rPr>
          <w:color w:val="auto"/>
        </w:rPr>
      </w:pPr>
      <w:r w:rsidRPr="005B20DD">
        <w:rPr>
          <w:color w:val="auto"/>
        </w:rPr>
        <w:t>Bildirimde</w:t>
      </w:r>
      <w:r w:rsidRPr="005252E8">
        <w:rPr>
          <w:color w:val="auto"/>
        </w:rPr>
        <w:t>, soruşturma açılış Tebliğine, başvurunun gizli olmayan özetine ve soru formlarına nereden erişilebileceği hususunda bilgi verilmiştir.</w:t>
      </w:r>
    </w:p>
    <w:p w14:paraId="75B13F51" w14:textId="77777777" w:rsidR="00317725" w:rsidRPr="005252E8" w:rsidRDefault="00317725" w:rsidP="00317725">
      <w:pPr>
        <w:pStyle w:val="Default"/>
        <w:numPr>
          <w:ilvl w:val="0"/>
          <w:numId w:val="12"/>
        </w:numPr>
        <w:spacing w:before="120" w:after="120"/>
        <w:ind w:firstLine="0"/>
        <w:jc w:val="both"/>
        <w:rPr>
          <w:color w:val="auto"/>
        </w:rPr>
      </w:pPr>
      <w:r w:rsidRPr="005252E8">
        <w:rPr>
          <w:color w:val="auto"/>
        </w:rPr>
        <w:t xml:space="preserve">Taraflara görüş bildirme ve soru formlarını yanıtlamaları için posta süresi dâhil 37 gün süre </w:t>
      </w:r>
      <w:r w:rsidRPr="005B20DD">
        <w:rPr>
          <w:color w:val="auto"/>
        </w:rPr>
        <w:t>tanınmıştır</w:t>
      </w:r>
      <w:r w:rsidRPr="005252E8">
        <w:rPr>
          <w:color w:val="auto"/>
        </w:rPr>
        <w:t>.</w:t>
      </w:r>
    </w:p>
    <w:p w14:paraId="2BD6F5C5" w14:textId="4E51CE4A" w:rsidR="00317725" w:rsidRPr="005252E8" w:rsidRDefault="00317725" w:rsidP="00317725">
      <w:pPr>
        <w:pStyle w:val="Default"/>
        <w:numPr>
          <w:ilvl w:val="0"/>
          <w:numId w:val="12"/>
        </w:numPr>
        <w:spacing w:before="120" w:after="120"/>
        <w:ind w:firstLine="0"/>
        <w:jc w:val="both"/>
        <w:rPr>
          <w:color w:val="auto"/>
        </w:rPr>
      </w:pPr>
      <w:r w:rsidRPr="005252E8">
        <w:rPr>
          <w:color w:val="auto"/>
        </w:rPr>
        <w:t>Yerli üretim dalı, soruşturma süresi boyunca Bakanlık ile iş</w:t>
      </w:r>
      <w:r w:rsidR="005B20DD">
        <w:rPr>
          <w:color w:val="auto"/>
        </w:rPr>
        <w:t xml:space="preserve"> </w:t>
      </w:r>
      <w:r w:rsidRPr="00244CE6">
        <w:rPr>
          <w:color w:val="auto"/>
        </w:rPr>
        <w:t xml:space="preserve">birliği içinde olmuş ve gerektiğinde talep edilen ilave bilgileri temin etmiştir. </w:t>
      </w:r>
    </w:p>
    <w:p w14:paraId="709F5D68" w14:textId="3363DC87" w:rsidR="00317725" w:rsidRPr="00244CE6" w:rsidRDefault="00317725" w:rsidP="00317725">
      <w:pPr>
        <w:pStyle w:val="Default"/>
        <w:numPr>
          <w:ilvl w:val="0"/>
          <w:numId w:val="12"/>
        </w:numPr>
        <w:spacing w:before="120" w:after="120"/>
        <w:ind w:firstLine="0"/>
        <w:jc w:val="both"/>
        <w:rPr>
          <w:color w:val="auto"/>
        </w:rPr>
      </w:pPr>
      <w:r w:rsidRPr="005B20DD">
        <w:rPr>
          <w:color w:val="auto"/>
        </w:rPr>
        <w:t>Soruşturma konusu ürününün ÇHC’den ithalatını gerçekleştirdiği tespit edilen ithalatçı firmalara soruşturma açılışına ilişkin bildirimde bulunulmuş olup söz konusu firmalardan 1 tanesinin iş</w:t>
      </w:r>
      <w:r w:rsidR="005B20DD">
        <w:rPr>
          <w:color w:val="auto"/>
        </w:rPr>
        <w:t xml:space="preserve"> </w:t>
      </w:r>
      <w:r w:rsidRPr="00244CE6">
        <w:rPr>
          <w:color w:val="auto"/>
        </w:rPr>
        <w:t>birliğinde bulunduğu kabul edilmiştir.</w:t>
      </w:r>
    </w:p>
    <w:p w14:paraId="2CCF4CA1" w14:textId="77777777" w:rsidR="00317725" w:rsidRPr="005B20DD" w:rsidRDefault="00317725" w:rsidP="00317725">
      <w:pPr>
        <w:pStyle w:val="ListeParagraf"/>
        <w:numPr>
          <w:ilvl w:val="0"/>
          <w:numId w:val="12"/>
        </w:numPr>
        <w:spacing w:before="120" w:after="120"/>
        <w:ind w:firstLine="0"/>
        <w:jc w:val="both"/>
      </w:pPr>
      <w:r w:rsidRPr="005252E8">
        <w:t>Türkiye’ye ÇHC menşeli soruşturma konusu ürünün ihracatını gerçekleştirdiği tespit edilen üretici/ihracatçı firmalara soruşturma açılışına ilişkin bildirim gönderilmiş olup söz konusu firmalardan iş birliğinde bulunan olmamıştır.</w:t>
      </w:r>
    </w:p>
    <w:p w14:paraId="27BB7B0E" w14:textId="66EEF69D" w:rsidR="00317725" w:rsidRPr="005B20DD" w:rsidRDefault="00317725" w:rsidP="00317725">
      <w:pPr>
        <w:pStyle w:val="ListeParagraf"/>
        <w:numPr>
          <w:ilvl w:val="0"/>
          <w:numId w:val="12"/>
        </w:numPr>
        <w:spacing w:before="120" w:after="120"/>
        <w:ind w:firstLine="0"/>
        <w:jc w:val="both"/>
      </w:pPr>
      <w:r w:rsidRPr="005B20DD">
        <w:t xml:space="preserve">Soruşturma sonucunda alınacak karara esas teşkil edecek bilgi, bulgu, tespit ve değerlendirmeleri içeren nihai bildirim raporu </w:t>
      </w:r>
      <w:r w:rsidR="0025248A" w:rsidRPr="005B20DD">
        <w:t>2/</w:t>
      </w:r>
      <w:r w:rsidRPr="005B20DD">
        <w:t>1</w:t>
      </w:r>
      <w:r w:rsidR="0025248A" w:rsidRPr="005B20DD">
        <w:t>1</w:t>
      </w:r>
      <w:r w:rsidRPr="005B20DD">
        <w:t>/2023 tarihinde yayımlanmıştır.</w:t>
      </w:r>
    </w:p>
    <w:p w14:paraId="5E6C9543" w14:textId="77777777" w:rsidR="00317725" w:rsidRPr="005B20DD" w:rsidRDefault="00317725" w:rsidP="00317725">
      <w:pPr>
        <w:pStyle w:val="ListeParagraf"/>
        <w:numPr>
          <w:ilvl w:val="0"/>
          <w:numId w:val="12"/>
        </w:numPr>
        <w:spacing w:before="120" w:after="120"/>
        <w:ind w:firstLine="0"/>
        <w:jc w:val="both"/>
      </w:pPr>
      <w:r w:rsidRPr="005B20DD">
        <w:t>Tarafların işbu soruşturma boyunca ortaya koyduğu tüm bilgi, belge ve görüşler incelenmiş, mezkûr görüşlerden mevzuat kapsamında değerlendirilebilecek olanlara bu raporun ilgili bölümlerinde yer verilmiştir.</w:t>
      </w:r>
      <w:bookmarkStart w:id="12" w:name="_Toc317854278"/>
    </w:p>
    <w:p w14:paraId="06A708A1" w14:textId="77777777" w:rsidR="00317725" w:rsidRPr="005252E8" w:rsidRDefault="00317725" w:rsidP="00317725">
      <w:pPr>
        <w:pStyle w:val="Balk2"/>
        <w:numPr>
          <w:ilvl w:val="1"/>
          <w:numId w:val="1"/>
        </w:numPr>
        <w:spacing w:before="120" w:after="120"/>
        <w:ind w:left="426"/>
        <w:rPr>
          <w:rFonts w:cs="Times New Roman"/>
          <w:szCs w:val="24"/>
        </w:rPr>
      </w:pPr>
      <w:bookmarkStart w:id="13" w:name="_Toc101881952"/>
      <w:bookmarkStart w:id="14" w:name="_Toc150366266"/>
      <w:r w:rsidRPr="005252E8">
        <w:rPr>
          <w:rFonts w:cs="Times New Roman"/>
          <w:szCs w:val="24"/>
        </w:rPr>
        <w:t xml:space="preserve">Yerinde doğrulama </w:t>
      </w:r>
      <w:bookmarkEnd w:id="12"/>
      <w:r w:rsidRPr="005252E8">
        <w:rPr>
          <w:rFonts w:cs="Times New Roman"/>
          <w:szCs w:val="24"/>
        </w:rPr>
        <w:t>incelemesi</w:t>
      </w:r>
      <w:bookmarkEnd w:id="13"/>
      <w:bookmarkEnd w:id="14"/>
    </w:p>
    <w:p w14:paraId="5102C16F" w14:textId="77777777" w:rsidR="00317725" w:rsidRPr="005B20DD" w:rsidRDefault="00317725" w:rsidP="00317725">
      <w:pPr>
        <w:pStyle w:val="Default"/>
        <w:numPr>
          <w:ilvl w:val="0"/>
          <w:numId w:val="13"/>
        </w:numPr>
        <w:spacing w:before="120" w:after="120"/>
        <w:ind w:firstLine="0"/>
        <w:jc w:val="both"/>
        <w:rPr>
          <w:color w:val="auto"/>
        </w:rPr>
      </w:pPr>
      <w:r w:rsidRPr="005B20DD">
        <w:rPr>
          <w:color w:val="auto"/>
        </w:rPr>
        <w:t>Yönetmeliğin 21 inci maddesi çerçevesinde, yerli üretici Ferel Elektronik firmasının üretim ve idari tesislerinde yerinde doğrulama incelemesi gerçekleştirilmiştir.</w:t>
      </w:r>
    </w:p>
    <w:p w14:paraId="71C39AF5" w14:textId="77777777" w:rsidR="00317725" w:rsidRPr="005252E8" w:rsidRDefault="00317725" w:rsidP="00317725">
      <w:pPr>
        <w:pStyle w:val="Balk1"/>
        <w:numPr>
          <w:ilvl w:val="0"/>
          <w:numId w:val="1"/>
        </w:numPr>
        <w:spacing w:before="120" w:after="120"/>
        <w:rPr>
          <w:rFonts w:ascii="Times New Roman" w:hAnsi="Times New Roman" w:cs="Times New Roman"/>
          <w:sz w:val="24"/>
          <w:szCs w:val="24"/>
        </w:rPr>
      </w:pPr>
      <w:bookmarkStart w:id="15" w:name="_Toc101881953"/>
      <w:bookmarkStart w:id="16" w:name="_Toc150366267"/>
      <w:r w:rsidRPr="005252E8">
        <w:rPr>
          <w:rFonts w:ascii="Times New Roman" w:hAnsi="Times New Roman" w:cs="Times New Roman"/>
          <w:sz w:val="24"/>
          <w:szCs w:val="24"/>
        </w:rPr>
        <w:t>Soruşturma Konusu Ürün ve Benzer Ürün</w:t>
      </w:r>
      <w:bookmarkEnd w:id="15"/>
      <w:bookmarkEnd w:id="16"/>
    </w:p>
    <w:p w14:paraId="781CAED3" w14:textId="77777777" w:rsidR="00317725" w:rsidRPr="00244CE6" w:rsidRDefault="00317725" w:rsidP="00317725">
      <w:pPr>
        <w:pStyle w:val="Balk2"/>
        <w:numPr>
          <w:ilvl w:val="1"/>
          <w:numId w:val="1"/>
        </w:numPr>
        <w:spacing w:before="120" w:after="120"/>
        <w:ind w:left="426"/>
        <w:rPr>
          <w:rFonts w:cs="Times New Roman"/>
          <w:szCs w:val="24"/>
        </w:rPr>
      </w:pPr>
      <w:bookmarkStart w:id="17" w:name="_Toc101881954"/>
      <w:bookmarkStart w:id="18" w:name="_Toc150366268"/>
      <w:r w:rsidRPr="00244CE6">
        <w:rPr>
          <w:rFonts w:cs="Times New Roman"/>
          <w:szCs w:val="24"/>
        </w:rPr>
        <w:t>Soruşturma konusu ürün ve benzer ürün</w:t>
      </w:r>
      <w:bookmarkEnd w:id="17"/>
      <w:bookmarkEnd w:id="18"/>
    </w:p>
    <w:p w14:paraId="7F6BBE5F" w14:textId="77777777" w:rsidR="00317725" w:rsidRPr="005B20DD" w:rsidRDefault="00317725" w:rsidP="00317725">
      <w:pPr>
        <w:pStyle w:val="ListeParagraf"/>
        <w:numPr>
          <w:ilvl w:val="0"/>
          <w:numId w:val="14"/>
        </w:numPr>
        <w:spacing w:before="120" w:after="120"/>
        <w:ind w:firstLine="0"/>
        <w:jc w:val="both"/>
      </w:pPr>
      <w:r w:rsidRPr="005B20DD">
        <w:rPr>
          <w:bCs/>
        </w:rPr>
        <w:t xml:space="preserve">Soruşturma konusu ürün, </w:t>
      </w:r>
      <w:r w:rsidRPr="005B20DD">
        <w:t>9613.80.00.00.11 GTİP’i altında yer alan “ateşleyiciler (yalnız gazlı fırın ve ocaklarda ateşleme sistemi olarak kullanılanlar)”dır.</w:t>
      </w:r>
    </w:p>
    <w:p w14:paraId="63734E1A" w14:textId="77777777" w:rsidR="00317725" w:rsidRPr="005B20DD" w:rsidRDefault="00317725" w:rsidP="00317725">
      <w:pPr>
        <w:pStyle w:val="ListeParagraf"/>
        <w:numPr>
          <w:ilvl w:val="0"/>
          <w:numId w:val="14"/>
        </w:numPr>
        <w:ind w:firstLine="0"/>
        <w:jc w:val="both"/>
      </w:pPr>
      <w:r w:rsidRPr="005B20DD">
        <w:t xml:space="preserve"> Soruşturma konusu ürün, elektronik veya manuel kumandalı LPG ve doğalgaz ile çalışan tüm ısıtıcı, pişirici (ev ve endüstriyel tip fırınlar, ocaklar vb.) cihazların brülörlerinin/beklerinin çıkışındaki gazı yakmak için kıvılcım üreten elektronik devre ve bobine sahip elektromanyetik bir kıvılcım üreticisidir. Enjeksiyon makinelerinde ateşleme sistemi kutuları ve sekonder bobin sargıları dökülüp plastik kutu içine devre kartı yerleştirilip epoksi döküm yapılarak üretilmektedir.</w:t>
      </w:r>
    </w:p>
    <w:p w14:paraId="59882492" w14:textId="77777777" w:rsidR="00317725" w:rsidRPr="005B20DD" w:rsidRDefault="00317725" w:rsidP="00317725">
      <w:pPr>
        <w:pStyle w:val="ListeParagraf"/>
        <w:numPr>
          <w:ilvl w:val="0"/>
          <w:numId w:val="14"/>
        </w:numPr>
        <w:spacing w:before="120" w:after="120"/>
        <w:ind w:firstLine="0"/>
        <w:jc w:val="both"/>
      </w:pPr>
      <w:r w:rsidRPr="005B20DD">
        <w:t>Yapılan başvuruda, yerli üretim dalı tarafından üretilen ürün ile başvuru konusu ithal ürün arasında teknik ve fiziki özellikler ile ürünün temel kullanım alanları bakımından bir fark bulunmadığı belirtilmiş, soruşturma süresince ilgili taraflardan aksi yönde herhangi bir görüş de alınmamıştır. Yönetmeliğin 4 üncü maddesi çerçevesinde esas soruşturmada yapılan başvuru konusu ürün ile yerli üretim dalı tarafından üretilen ürününün benzer ürün olarak kabul edilebileceği tespiti geçerliliğini korumaktadır.</w:t>
      </w:r>
    </w:p>
    <w:p w14:paraId="56EFC8CF" w14:textId="77777777" w:rsidR="00317725" w:rsidRPr="005B20DD" w:rsidRDefault="00317725" w:rsidP="00317725">
      <w:pPr>
        <w:pStyle w:val="ListeParagraf"/>
        <w:numPr>
          <w:ilvl w:val="0"/>
          <w:numId w:val="14"/>
        </w:numPr>
        <w:spacing w:before="120" w:after="120"/>
        <w:ind w:firstLine="0"/>
        <w:jc w:val="both"/>
      </w:pPr>
      <w:r w:rsidRPr="005B20DD">
        <w:t>Soruşturma konusu ürün ve benzer ürün ile ilgili açıklamalar bağlayıcı nitelikte olmayıp genel içerikli ve bilgi amaçlıdır.</w:t>
      </w:r>
    </w:p>
    <w:p w14:paraId="47F789E3" w14:textId="77777777" w:rsidR="00317725" w:rsidRPr="005252E8" w:rsidRDefault="00317725" w:rsidP="00317725">
      <w:pPr>
        <w:pStyle w:val="Balk2"/>
        <w:numPr>
          <w:ilvl w:val="1"/>
          <w:numId w:val="1"/>
        </w:numPr>
        <w:spacing w:before="120" w:after="120"/>
        <w:ind w:left="426"/>
        <w:rPr>
          <w:rFonts w:cs="Times New Roman"/>
          <w:szCs w:val="24"/>
        </w:rPr>
      </w:pPr>
      <w:bookmarkStart w:id="19" w:name="_Toc519505558"/>
      <w:bookmarkStart w:id="20" w:name="_Toc101881955"/>
      <w:bookmarkStart w:id="21" w:name="_Toc150366269"/>
      <w:r w:rsidRPr="005252E8">
        <w:rPr>
          <w:rFonts w:cs="Times New Roman"/>
          <w:szCs w:val="24"/>
        </w:rPr>
        <w:t xml:space="preserve">Ürünün ithalinde uygulanan </w:t>
      </w:r>
      <w:bookmarkEnd w:id="19"/>
      <w:r w:rsidRPr="005252E8">
        <w:rPr>
          <w:rFonts w:cs="Times New Roman"/>
          <w:szCs w:val="24"/>
        </w:rPr>
        <w:t>vergi oranları ve diğer yükümlülükler</w:t>
      </w:r>
      <w:bookmarkEnd w:id="20"/>
      <w:bookmarkEnd w:id="21"/>
    </w:p>
    <w:p w14:paraId="7E719763" w14:textId="77777777" w:rsidR="00317725" w:rsidRPr="005B20DD" w:rsidRDefault="00317725" w:rsidP="00317725">
      <w:pPr>
        <w:pStyle w:val="ListeParagraf"/>
        <w:numPr>
          <w:ilvl w:val="0"/>
          <w:numId w:val="5"/>
        </w:numPr>
        <w:spacing w:before="120" w:after="120"/>
        <w:ind w:firstLine="0"/>
        <w:jc w:val="both"/>
      </w:pPr>
      <w:r w:rsidRPr="005B20DD">
        <w:t xml:space="preserve">Soruşturma konusu ürün için meri İthalat Rejimi Kararı çerçevesinde belirlenen gümrük vergileri aşağıda yer almaktadır. </w:t>
      </w:r>
    </w:p>
    <w:p w14:paraId="66C9AD92" w14:textId="77777777" w:rsidR="00317725" w:rsidRPr="005B20DD" w:rsidRDefault="00317725" w:rsidP="00317725">
      <w:pPr>
        <w:pStyle w:val="Default"/>
        <w:numPr>
          <w:ilvl w:val="0"/>
          <w:numId w:val="5"/>
        </w:numPr>
        <w:ind w:firstLine="0"/>
        <w:jc w:val="both"/>
        <w:rPr>
          <w:color w:val="0D0D0D"/>
        </w:rPr>
      </w:pPr>
      <w:r w:rsidRPr="005B20DD">
        <w:rPr>
          <w:color w:val="0D0D0D"/>
        </w:rPr>
        <w:t>Buna göre, başvuru konusu ürünün ÇHC menşeli olanları için %2,7 gümrük vergisi, %20 katma değer vergisi uygulanmaktadır. İnceleme dönemi boyunca aynı oranda gümrük vergisi ile %18 oranında katma değer vergisi uygulanmıştır.</w:t>
      </w:r>
    </w:p>
    <w:p w14:paraId="62149693" w14:textId="77777777" w:rsidR="00317725" w:rsidRPr="005B20DD" w:rsidRDefault="00317725" w:rsidP="00317725">
      <w:pPr>
        <w:spacing w:line="240" w:lineRule="exact"/>
        <w:jc w:val="both"/>
      </w:pPr>
    </w:p>
    <w:tbl>
      <w:tblPr>
        <w:tblW w:w="9115" w:type="dxa"/>
        <w:tblInd w:w="80" w:type="dxa"/>
        <w:tblCellMar>
          <w:left w:w="70" w:type="dxa"/>
          <w:right w:w="70" w:type="dxa"/>
        </w:tblCellMar>
        <w:tblLook w:val="04A0" w:firstRow="1" w:lastRow="0" w:firstColumn="1" w:lastColumn="0" w:noHBand="0" w:noVBand="1"/>
      </w:tblPr>
      <w:tblGrid>
        <w:gridCol w:w="1820"/>
        <w:gridCol w:w="695"/>
        <w:gridCol w:w="626"/>
        <w:gridCol w:w="133"/>
        <w:gridCol w:w="447"/>
        <w:gridCol w:w="592"/>
        <w:gridCol w:w="665"/>
        <w:gridCol w:w="665"/>
        <w:gridCol w:w="930"/>
        <w:gridCol w:w="930"/>
        <w:gridCol w:w="930"/>
        <w:gridCol w:w="682"/>
      </w:tblGrid>
      <w:tr w:rsidR="00317725" w:rsidRPr="005B20DD" w14:paraId="195180F1" w14:textId="77777777" w:rsidTr="0056603D">
        <w:trPr>
          <w:trHeight w:val="315"/>
        </w:trPr>
        <w:tc>
          <w:tcPr>
            <w:tcW w:w="156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AE16BC1" w14:textId="1779D393" w:rsidR="00317725" w:rsidRPr="005252E8" w:rsidRDefault="00317725" w:rsidP="0056603D">
            <w:pPr>
              <w:jc w:val="center"/>
              <w:rPr>
                <w:b/>
                <w:bCs/>
                <w:color w:val="000000"/>
              </w:rPr>
            </w:pPr>
            <w:r w:rsidRPr="005252E8">
              <w:rPr>
                <w:b/>
                <w:bCs/>
                <w:color w:val="000000"/>
              </w:rPr>
              <w:t>GT</w:t>
            </w:r>
            <w:r w:rsidR="00D8065D">
              <w:rPr>
                <w:b/>
                <w:bCs/>
                <w:color w:val="000000"/>
              </w:rPr>
              <w:t>İ</w:t>
            </w:r>
            <w:r w:rsidRPr="005252E8">
              <w:rPr>
                <w:b/>
                <w:bCs/>
                <w:color w:val="000000"/>
              </w:rPr>
              <w:t>P</w:t>
            </w:r>
          </w:p>
        </w:tc>
        <w:tc>
          <w:tcPr>
            <w:tcW w:w="69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4EFA999" w14:textId="77777777" w:rsidR="00317725" w:rsidRPr="005252E8" w:rsidRDefault="00317725" w:rsidP="0056603D">
            <w:pPr>
              <w:jc w:val="center"/>
              <w:rPr>
                <w:b/>
                <w:bCs/>
                <w:color w:val="000000"/>
              </w:rPr>
            </w:pPr>
            <w:r w:rsidRPr="005252E8">
              <w:rPr>
                <w:b/>
                <w:bCs/>
                <w:color w:val="000000"/>
              </w:rPr>
              <w:t>KDV</w:t>
            </w:r>
          </w:p>
        </w:tc>
        <w:tc>
          <w:tcPr>
            <w:tcW w:w="820" w:type="dxa"/>
            <w:gridSpan w:val="2"/>
            <w:tcBorders>
              <w:top w:val="single" w:sz="8" w:space="0" w:color="auto"/>
              <w:left w:val="nil"/>
              <w:bottom w:val="nil"/>
              <w:right w:val="nil"/>
            </w:tcBorders>
          </w:tcPr>
          <w:p w14:paraId="394A2E4C" w14:textId="77777777" w:rsidR="00317725" w:rsidRPr="005252E8" w:rsidRDefault="00317725" w:rsidP="0056603D">
            <w:pPr>
              <w:jc w:val="center"/>
              <w:rPr>
                <w:b/>
                <w:bCs/>
                <w:color w:val="000000"/>
              </w:rPr>
            </w:pPr>
          </w:p>
        </w:tc>
        <w:tc>
          <w:tcPr>
            <w:tcW w:w="6032" w:type="dxa"/>
            <w:gridSpan w:val="8"/>
            <w:tcBorders>
              <w:top w:val="single" w:sz="8" w:space="0" w:color="auto"/>
              <w:left w:val="nil"/>
              <w:bottom w:val="nil"/>
              <w:right w:val="single" w:sz="8" w:space="0" w:color="000000"/>
            </w:tcBorders>
            <w:shd w:val="clear" w:color="auto" w:fill="auto"/>
            <w:vAlign w:val="center"/>
            <w:hideMark/>
          </w:tcPr>
          <w:p w14:paraId="6DDED9AC" w14:textId="77777777" w:rsidR="00317725" w:rsidRPr="005252E8" w:rsidRDefault="00317725" w:rsidP="0056603D">
            <w:pPr>
              <w:jc w:val="center"/>
              <w:rPr>
                <w:b/>
                <w:bCs/>
                <w:color w:val="000000"/>
              </w:rPr>
            </w:pPr>
            <w:r w:rsidRPr="005252E8">
              <w:rPr>
                <w:b/>
                <w:bCs/>
                <w:color w:val="000000"/>
              </w:rPr>
              <w:t>GÜMRÜK VERGİSİ ORANI (%)</w:t>
            </w:r>
          </w:p>
        </w:tc>
      </w:tr>
      <w:tr w:rsidR="00317725" w:rsidRPr="005B20DD" w14:paraId="16F607F4" w14:textId="77777777" w:rsidTr="0056603D">
        <w:trPr>
          <w:trHeight w:val="705"/>
        </w:trPr>
        <w:tc>
          <w:tcPr>
            <w:tcW w:w="1565" w:type="dxa"/>
            <w:vMerge/>
            <w:tcBorders>
              <w:top w:val="single" w:sz="8" w:space="0" w:color="auto"/>
              <w:left w:val="single" w:sz="8" w:space="0" w:color="auto"/>
              <w:bottom w:val="single" w:sz="8" w:space="0" w:color="000000"/>
              <w:right w:val="single" w:sz="8" w:space="0" w:color="auto"/>
            </w:tcBorders>
            <w:vAlign w:val="center"/>
            <w:hideMark/>
          </w:tcPr>
          <w:p w14:paraId="66CC4EED" w14:textId="77777777" w:rsidR="00317725" w:rsidRPr="005252E8" w:rsidRDefault="00317725" w:rsidP="0056603D">
            <w:pPr>
              <w:rPr>
                <w:b/>
                <w:bCs/>
                <w:color w:val="000000"/>
              </w:rPr>
            </w:pPr>
          </w:p>
        </w:tc>
        <w:tc>
          <w:tcPr>
            <w:tcW w:w="698" w:type="dxa"/>
            <w:vMerge/>
            <w:tcBorders>
              <w:top w:val="single" w:sz="8" w:space="0" w:color="auto"/>
              <w:left w:val="single" w:sz="8" w:space="0" w:color="auto"/>
              <w:bottom w:val="single" w:sz="8" w:space="0" w:color="000000"/>
              <w:right w:val="single" w:sz="8" w:space="0" w:color="auto"/>
            </w:tcBorders>
            <w:vAlign w:val="center"/>
            <w:hideMark/>
          </w:tcPr>
          <w:p w14:paraId="46FCCED6" w14:textId="77777777" w:rsidR="00317725" w:rsidRPr="005252E8" w:rsidRDefault="00317725" w:rsidP="0056603D">
            <w:pPr>
              <w:rPr>
                <w:b/>
                <w:bCs/>
                <w:color w:val="000000"/>
              </w:rPr>
            </w:pPr>
          </w:p>
        </w:tc>
        <w:tc>
          <w:tcPr>
            <w:tcW w:w="6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97C16E" w14:textId="77777777" w:rsidR="00317725" w:rsidRPr="005252E8" w:rsidRDefault="00317725" w:rsidP="0056603D">
            <w:pPr>
              <w:jc w:val="center"/>
              <w:rPr>
                <w:b/>
                <w:bCs/>
                <w:color w:val="000000"/>
              </w:rPr>
            </w:pPr>
            <w:r w:rsidRPr="005252E8">
              <w:rPr>
                <w:b/>
                <w:bCs/>
                <w:color w:val="000000"/>
              </w:rPr>
              <w:t>1</w:t>
            </w:r>
          </w:p>
        </w:tc>
        <w:tc>
          <w:tcPr>
            <w:tcW w:w="627"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7E4830F" w14:textId="77777777" w:rsidR="00317725" w:rsidRPr="005252E8" w:rsidRDefault="00317725" w:rsidP="0056603D">
            <w:pPr>
              <w:jc w:val="center"/>
              <w:rPr>
                <w:b/>
                <w:bCs/>
                <w:color w:val="000000"/>
              </w:rPr>
            </w:pPr>
            <w:r w:rsidRPr="005252E8">
              <w:rPr>
                <w:b/>
                <w:bCs/>
                <w:color w:val="000000"/>
              </w:rPr>
              <w:t>2</w:t>
            </w:r>
          </w:p>
        </w:tc>
        <w:tc>
          <w:tcPr>
            <w:tcW w:w="64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484B814" w14:textId="77777777" w:rsidR="00317725" w:rsidRPr="005252E8" w:rsidRDefault="00317725" w:rsidP="0056603D">
            <w:pPr>
              <w:jc w:val="center"/>
              <w:rPr>
                <w:b/>
                <w:bCs/>
                <w:color w:val="000000"/>
              </w:rPr>
            </w:pPr>
            <w:r w:rsidRPr="005252E8">
              <w:rPr>
                <w:b/>
                <w:bCs/>
                <w:color w:val="000000"/>
              </w:rPr>
              <w:t>3</w:t>
            </w:r>
          </w:p>
        </w:tc>
        <w:tc>
          <w:tcPr>
            <w:tcW w:w="698" w:type="dxa"/>
            <w:vMerge w:val="restart"/>
            <w:tcBorders>
              <w:top w:val="single" w:sz="8" w:space="0" w:color="auto"/>
              <w:left w:val="single" w:sz="8" w:space="0" w:color="auto"/>
              <w:right w:val="single" w:sz="8" w:space="0" w:color="auto"/>
            </w:tcBorders>
            <w:vAlign w:val="center"/>
          </w:tcPr>
          <w:p w14:paraId="0296CB1C" w14:textId="77777777" w:rsidR="00317725" w:rsidRPr="005252E8" w:rsidRDefault="00317725" w:rsidP="0056603D">
            <w:pPr>
              <w:jc w:val="center"/>
              <w:rPr>
                <w:b/>
                <w:bCs/>
                <w:color w:val="000000"/>
              </w:rPr>
            </w:pPr>
            <w:r w:rsidRPr="005252E8">
              <w:rPr>
                <w:b/>
                <w:bCs/>
                <w:color w:val="000000"/>
              </w:rPr>
              <w:t>4</w:t>
            </w:r>
          </w:p>
        </w:tc>
        <w:tc>
          <w:tcPr>
            <w:tcW w:w="69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DFA9D9A" w14:textId="77777777" w:rsidR="00317725" w:rsidRPr="005252E8" w:rsidRDefault="00317725" w:rsidP="0056603D">
            <w:pPr>
              <w:jc w:val="center"/>
              <w:rPr>
                <w:b/>
                <w:bCs/>
                <w:color w:val="000000"/>
              </w:rPr>
            </w:pPr>
            <w:r w:rsidRPr="005252E8">
              <w:rPr>
                <w:b/>
                <w:bCs/>
                <w:color w:val="000000"/>
              </w:rPr>
              <w:t>5</w:t>
            </w:r>
          </w:p>
        </w:tc>
        <w:tc>
          <w:tcPr>
            <w:tcW w:w="2790" w:type="dxa"/>
            <w:gridSpan w:val="3"/>
            <w:tcBorders>
              <w:top w:val="single" w:sz="8" w:space="0" w:color="auto"/>
              <w:left w:val="nil"/>
              <w:bottom w:val="single" w:sz="8" w:space="0" w:color="auto"/>
              <w:right w:val="single" w:sz="8" w:space="0" w:color="000000"/>
            </w:tcBorders>
            <w:shd w:val="clear" w:color="auto" w:fill="auto"/>
            <w:vAlign w:val="center"/>
            <w:hideMark/>
          </w:tcPr>
          <w:p w14:paraId="427D1223" w14:textId="77777777" w:rsidR="00317725" w:rsidRPr="005252E8" w:rsidRDefault="00317725" w:rsidP="0056603D">
            <w:pPr>
              <w:jc w:val="center"/>
              <w:rPr>
                <w:b/>
                <w:bCs/>
                <w:color w:val="000000"/>
              </w:rPr>
            </w:pPr>
            <w:r w:rsidRPr="005252E8">
              <w:rPr>
                <w:b/>
                <w:bCs/>
                <w:color w:val="000000"/>
              </w:rPr>
              <w:t>GTS ÜLKELERİ</w:t>
            </w:r>
          </w:p>
        </w:tc>
        <w:tc>
          <w:tcPr>
            <w:tcW w:w="718" w:type="dxa"/>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532D9691" w14:textId="77777777" w:rsidR="00317725" w:rsidRPr="005252E8" w:rsidRDefault="00317725" w:rsidP="0056603D">
            <w:pPr>
              <w:jc w:val="center"/>
              <w:rPr>
                <w:b/>
                <w:bCs/>
                <w:color w:val="000000"/>
              </w:rPr>
            </w:pPr>
            <w:r w:rsidRPr="005252E8">
              <w:rPr>
                <w:b/>
                <w:bCs/>
                <w:color w:val="000000"/>
              </w:rPr>
              <w:t>9</w:t>
            </w:r>
          </w:p>
        </w:tc>
      </w:tr>
      <w:tr w:rsidR="00317725" w:rsidRPr="005B20DD" w14:paraId="27749D22" w14:textId="77777777" w:rsidTr="0056603D">
        <w:trPr>
          <w:trHeight w:val="315"/>
        </w:trPr>
        <w:tc>
          <w:tcPr>
            <w:tcW w:w="1565" w:type="dxa"/>
            <w:vMerge/>
            <w:tcBorders>
              <w:top w:val="single" w:sz="8" w:space="0" w:color="auto"/>
              <w:left w:val="single" w:sz="8" w:space="0" w:color="auto"/>
              <w:bottom w:val="single" w:sz="8" w:space="0" w:color="000000"/>
              <w:right w:val="single" w:sz="8" w:space="0" w:color="auto"/>
            </w:tcBorders>
            <w:vAlign w:val="center"/>
            <w:hideMark/>
          </w:tcPr>
          <w:p w14:paraId="779BD5DB" w14:textId="77777777" w:rsidR="00317725" w:rsidRPr="005252E8" w:rsidRDefault="00317725" w:rsidP="0056603D">
            <w:pPr>
              <w:rPr>
                <w:b/>
                <w:bCs/>
                <w:color w:val="000000"/>
              </w:rPr>
            </w:pPr>
          </w:p>
        </w:tc>
        <w:tc>
          <w:tcPr>
            <w:tcW w:w="698" w:type="dxa"/>
            <w:vMerge/>
            <w:tcBorders>
              <w:top w:val="single" w:sz="8" w:space="0" w:color="auto"/>
              <w:left w:val="single" w:sz="8" w:space="0" w:color="auto"/>
              <w:bottom w:val="single" w:sz="8" w:space="0" w:color="000000"/>
              <w:right w:val="single" w:sz="8" w:space="0" w:color="auto"/>
            </w:tcBorders>
            <w:vAlign w:val="center"/>
            <w:hideMark/>
          </w:tcPr>
          <w:p w14:paraId="306837EF" w14:textId="77777777" w:rsidR="00317725" w:rsidRPr="005252E8" w:rsidRDefault="00317725" w:rsidP="0056603D">
            <w:pPr>
              <w:rPr>
                <w:b/>
                <w:bCs/>
                <w:color w:val="000000"/>
              </w:rPr>
            </w:pPr>
          </w:p>
        </w:tc>
        <w:tc>
          <w:tcPr>
            <w:tcW w:w="680" w:type="dxa"/>
            <w:vMerge/>
            <w:tcBorders>
              <w:top w:val="single" w:sz="8" w:space="0" w:color="auto"/>
              <w:left w:val="single" w:sz="8" w:space="0" w:color="auto"/>
              <w:bottom w:val="single" w:sz="8" w:space="0" w:color="000000"/>
              <w:right w:val="single" w:sz="8" w:space="0" w:color="auto"/>
            </w:tcBorders>
            <w:vAlign w:val="center"/>
            <w:hideMark/>
          </w:tcPr>
          <w:p w14:paraId="29368B97" w14:textId="77777777" w:rsidR="00317725" w:rsidRPr="005252E8" w:rsidRDefault="00317725" w:rsidP="0056603D">
            <w:pPr>
              <w:rPr>
                <w:b/>
                <w:bCs/>
                <w:color w:val="000000"/>
              </w:rPr>
            </w:pPr>
          </w:p>
        </w:tc>
        <w:tc>
          <w:tcPr>
            <w:tcW w:w="627" w:type="dxa"/>
            <w:gridSpan w:val="2"/>
            <w:vMerge/>
            <w:tcBorders>
              <w:top w:val="single" w:sz="8" w:space="0" w:color="auto"/>
              <w:left w:val="single" w:sz="8" w:space="0" w:color="auto"/>
              <w:bottom w:val="single" w:sz="8" w:space="0" w:color="000000"/>
              <w:right w:val="single" w:sz="8" w:space="0" w:color="auto"/>
            </w:tcBorders>
            <w:vAlign w:val="center"/>
            <w:hideMark/>
          </w:tcPr>
          <w:p w14:paraId="2C95E970" w14:textId="77777777" w:rsidR="00317725" w:rsidRPr="005252E8" w:rsidRDefault="00317725" w:rsidP="0056603D">
            <w:pPr>
              <w:rPr>
                <w:b/>
                <w:bCs/>
                <w:color w:val="000000"/>
              </w:rPr>
            </w:pPr>
          </w:p>
        </w:tc>
        <w:tc>
          <w:tcPr>
            <w:tcW w:w="641" w:type="dxa"/>
            <w:vMerge/>
            <w:tcBorders>
              <w:top w:val="single" w:sz="8" w:space="0" w:color="auto"/>
              <w:left w:val="single" w:sz="8" w:space="0" w:color="auto"/>
              <w:bottom w:val="single" w:sz="8" w:space="0" w:color="000000"/>
              <w:right w:val="single" w:sz="8" w:space="0" w:color="auto"/>
            </w:tcBorders>
            <w:vAlign w:val="center"/>
            <w:hideMark/>
          </w:tcPr>
          <w:p w14:paraId="0E292F67" w14:textId="77777777" w:rsidR="00317725" w:rsidRPr="005252E8" w:rsidRDefault="00317725" w:rsidP="0056603D">
            <w:pPr>
              <w:rPr>
                <w:b/>
                <w:bCs/>
                <w:color w:val="000000"/>
              </w:rPr>
            </w:pPr>
          </w:p>
        </w:tc>
        <w:tc>
          <w:tcPr>
            <w:tcW w:w="698" w:type="dxa"/>
            <w:vMerge/>
            <w:tcBorders>
              <w:left w:val="single" w:sz="8" w:space="0" w:color="auto"/>
              <w:bottom w:val="single" w:sz="8" w:space="0" w:color="000000"/>
              <w:right w:val="single" w:sz="8" w:space="0" w:color="auto"/>
            </w:tcBorders>
          </w:tcPr>
          <w:p w14:paraId="5D0C415B" w14:textId="77777777" w:rsidR="00317725" w:rsidRPr="005252E8" w:rsidRDefault="00317725" w:rsidP="0056603D">
            <w:pPr>
              <w:rPr>
                <w:b/>
                <w:bCs/>
                <w:color w:val="000000"/>
              </w:rPr>
            </w:pPr>
          </w:p>
        </w:tc>
        <w:tc>
          <w:tcPr>
            <w:tcW w:w="698" w:type="dxa"/>
            <w:vMerge/>
            <w:tcBorders>
              <w:top w:val="single" w:sz="8" w:space="0" w:color="auto"/>
              <w:left w:val="single" w:sz="8" w:space="0" w:color="auto"/>
              <w:bottom w:val="single" w:sz="8" w:space="0" w:color="000000"/>
              <w:right w:val="single" w:sz="8" w:space="0" w:color="auto"/>
            </w:tcBorders>
            <w:vAlign w:val="center"/>
            <w:hideMark/>
          </w:tcPr>
          <w:p w14:paraId="3A343014" w14:textId="77777777" w:rsidR="00317725" w:rsidRPr="005252E8" w:rsidRDefault="00317725" w:rsidP="0056603D">
            <w:pPr>
              <w:rPr>
                <w:b/>
                <w:bCs/>
                <w:color w:val="000000"/>
              </w:rPr>
            </w:pPr>
          </w:p>
        </w:tc>
        <w:tc>
          <w:tcPr>
            <w:tcW w:w="930" w:type="dxa"/>
            <w:tcBorders>
              <w:top w:val="nil"/>
              <w:left w:val="nil"/>
              <w:bottom w:val="single" w:sz="8" w:space="0" w:color="auto"/>
              <w:right w:val="single" w:sz="8" w:space="0" w:color="auto"/>
            </w:tcBorders>
            <w:shd w:val="clear" w:color="auto" w:fill="auto"/>
            <w:noWrap/>
            <w:vAlign w:val="center"/>
            <w:hideMark/>
          </w:tcPr>
          <w:p w14:paraId="7F2537F1" w14:textId="77777777" w:rsidR="00317725" w:rsidRPr="005252E8" w:rsidRDefault="00317725" w:rsidP="0056603D">
            <w:pPr>
              <w:jc w:val="center"/>
              <w:rPr>
                <w:b/>
                <w:bCs/>
                <w:color w:val="000000"/>
              </w:rPr>
            </w:pPr>
            <w:r w:rsidRPr="005252E8">
              <w:rPr>
                <w:b/>
                <w:bCs/>
                <w:color w:val="000000"/>
              </w:rPr>
              <w:t>6</w:t>
            </w:r>
          </w:p>
        </w:tc>
        <w:tc>
          <w:tcPr>
            <w:tcW w:w="930" w:type="dxa"/>
            <w:tcBorders>
              <w:top w:val="nil"/>
              <w:left w:val="nil"/>
              <w:bottom w:val="single" w:sz="8" w:space="0" w:color="auto"/>
              <w:right w:val="single" w:sz="8" w:space="0" w:color="auto"/>
            </w:tcBorders>
            <w:shd w:val="clear" w:color="auto" w:fill="auto"/>
            <w:noWrap/>
            <w:vAlign w:val="center"/>
            <w:hideMark/>
          </w:tcPr>
          <w:p w14:paraId="51E02018" w14:textId="77777777" w:rsidR="00317725" w:rsidRPr="005252E8" w:rsidRDefault="00317725" w:rsidP="0056603D">
            <w:pPr>
              <w:jc w:val="center"/>
              <w:rPr>
                <w:b/>
                <w:bCs/>
                <w:color w:val="000000"/>
              </w:rPr>
            </w:pPr>
            <w:r w:rsidRPr="005252E8">
              <w:rPr>
                <w:b/>
                <w:bCs/>
                <w:color w:val="000000"/>
              </w:rPr>
              <w:t>7</w:t>
            </w:r>
          </w:p>
        </w:tc>
        <w:tc>
          <w:tcPr>
            <w:tcW w:w="930" w:type="dxa"/>
            <w:tcBorders>
              <w:top w:val="nil"/>
              <w:left w:val="nil"/>
              <w:bottom w:val="single" w:sz="8" w:space="0" w:color="auto"/>
              <w:right w:val="single" w:sz="8" w:space="0" w:color="auto"/>
            </w:tcBorders>
            <w:shd w:val="clear" w:color="auto" w:fill="auto"/>
            <w:noWrap/>
            <w:vAlign w:val="center"/>
            <w:hideMark/>
          </w:tcPr>
          <w:p w14:paraId="1E3C2930" w14:textId="77777777" w:rsidR="00317725" w:rsidRPr="005252E8" w:rsidRDefault="00317725" w:rsidP="0056603D">
            <w:pPr>
              <w:jc w:val="center"/>
              <w:rPr>
                <w:b/>
                <w:bCs/>
                <w:color w:val="000000"/>
              </w:rPr>
            </w:pPr>
            <w:r w:rsidRPr="005252E8">
              <w:rPr>
                <w:b/>
                <w:bCs/>
                <w:color w:val="000000"/>
              </w:rPr>
              <w:t>8</w:t>
            </w:r>
          </w:p>
        </w:tc>
        <w:tc>
          <w:tcPr>
            <w:tcW w:w="718" w:type="dxa"/>
            <w:vMerge/>
            <w:tcBorders>
              <w:top w:val="single" w:sz="8" w:space="0" w:color="auto"/>
              <w:left w:val="single" w:sz="8" w:space="0" w:color="auto"/>
              <w:bottom w:val="single" w:sz="8" w:space="0" w:color="000000"/>
              <w:right w:val="single" w:sz="8" w:space="0" w:color="auto"/>
            </w:tcBorders>
            <w:vAlign w:val="center"/>
            <w:hideMark/>
          </w:tcPr>
          <w:p w14:paraId="0504E292" w14:textId="77777777" w:rsidR="00317725" w:rsidRPr="005252E8" w:rsidRDefault="00317725" w:rsidP="0056603D">
            <w:pPr>
              <w:rPr>
                <w:b/>
                <w:bCs/>
                <w:color w:val="000000"/>
              </w:rPr>
            </w:pPr>
          </w:p>
        </w:tc>
      </w:tr>
      <w:tr w:rsidR="00317725" w:rsidRPr="005B20DD" w14:paraId="757351AC" w14:textId="77777777" w:rsidTr="0056603D">
        <w:trPr>
          <w:trHeight w:val="315"/>
        </w:trPr>
        <w:tc>
          <w:tcPr>
            <w:tcW w:w="1565" w:type="dxa"/>
            <w:tcBorders>
              <w:top w:val="nil"/>
              <w:left w:val="single" w:sz="8" w:space="0" w:color="auto"/>
              <w:bottom w:val="single" w:sz="8" w:space="0" w:color="auto"/>
              <w:right w:val="single" w:sz="8" w:space="0" w:color="auto"/>
            </w:tcBorders>
            <w:shd w:val="clear" w:color="auto" w:fill="auto"/>
            <w:vAlign w:val="center"/>
            <w:hideMark/>
          </w:tcPr>
          <w:p w14:paraId="3FBCEDA1" w14:textId="77777777" w:rsidR="00317725" w:rsidRPr="005252E8" w:rsidRDefault="00317725" w:rsidP="0056603D">
            <w:pPr>
              <w:jc w:val="center"/>
              <w:rPr>
                <w:color w:val="000000"/>
              </w:rPr>
            </w:pPr>
            <w:r w:rsidRPr="005252E8">
              <w:rPr>
                <w:color w:val="000000"/>
              </w:rPr>
              <w:t>9613.80.00.00.11</w:t>
            </w:r>
          </w:p>
        </w:tc>
        <w:tc>
          <w:tcPr>
            <w:tcW w:w="698" w:type="dxa"/>
            <w:tcBorders>
              <w:top w:val="nil"/>
              <w:left w:val="nil"/>
              <w:bottom w:val="single" w:sz="8" w:space="0" w:color="auto"/>
              <w:right w:val="single" w:sz="8" w:space="0" w:color="auto"/>
            </w:tcBorders>
            <w:shd w:val="clear" w:color="auto" w:fill="auto"/>
            <w:vAlign w:val="center"/>
            <w:hideMark/>
          </w:tcPr>
          <w:p w14:paraId="4DF50FE1" w14:textId="77777777" w:rsidR="00317725" w:rsidRPr="005252E8" w:rsidRDefault="00317725" w:rsidP="0056603D">
            <w:pPr>
              <w:jc w:val="center"/>
              <w:rPr>
                <w:color w:val="000000"/>
              </w:rPr>
            </w:pPr>
            <w:r w:rsidRPr="005252E8">
              <w:rPr>
                <w:color w:val="000000"/>
              </w:rPr>
              <w:t>%20</w:t>
            </w:r>
          </w:p>
        </w:tc>
        <w:tc>
          <w:tcPr>
            <w:tcW w:w="680" w:type="dxa"/>
            <w:tcBorders>
              <w:top w:val="nil"/>
              <w:left w:val="nil"/>
              <w:bottom w:val="single" w:sz="8" w:space="0" w:color="auto"/>
              <w:right w:val="single" w:sz="8" w:space="0" w:color="auto"/>
            </w:tcBorders>
            <w:shd w:val="clear" w:color="auto" w:fill="auto"/>
            <w:vAlign w:val="center"/>
            <w:hideMark/>
          </w:tcPr>
          <w:p w14:paraId="4D6F1523" w14:textId="77777777" w:rsidR="00317725" w:rsidRPr="005252E8" w:rsidRDefault="00317725" w:rsidP="0056603D">
            <w:pPr>
              <w:jc w:val="center"/>
              <w:rPr>
                <w:color w:val="000000"/>
              </w:rPr>
            </w:pPr>
            <w:r w:rsidRPr="005252E8">
              <w:rPr>
                <w:color w:val="000000"/>
              </w:rPr>
              <w:t>0</w:t>
            </w:r>
          </w:p>
        </w:tc>
        <w:tc>
          <w:tcPr>
            <w:tcW w:w="627" w:type="dxa"/>
            <w:gridSpan w:val="2"/>
            <w:tcBorders>
              <w:top w:val="nil"/>
              <w:left w:val="nil"/>
              <w:bottom w:val="single" w:sz="8" w:space="0" w:color="auto"/>
              <w:right w:val="single" w:sz="8" w:space="0" w:color="auto"/>
            </w:tcBorders>
            <w:shd w:val="clear" w:color="auto" w:fill="auto"/>
            <w:vAlign w:val="center"/>
            <w:hideMark/>
          </w:tcPr>
          <w:p w14:paraId="398AB6DB" w14:textId="77777777" w:rsidR="00317725" w:rsidRPr="005252E8" w:rsidRDefault="00317725" w:rsidP="0056603D">
            <w:pPr>
              <w:jc w:val="center"/>
              <w:rPr>
                <w:color w:val="000000"/>
              </w:rPr>
            </w:pPr>
            <w:r w:rsidRPr="005252E8">
              <w:rPr>
                <w:color w:val="000000"/>
              </w:rPr>
              <w:t>0</w:t>
            </w:r>
          </w:p>
        </w:tc>
        <w:tc>
          <w:tcPr>
            <w:tcW w:w="641" w:type="dxa"/>
            <w:tcBorders>
              <w:top w:val="nil"/>
              <w:left w:val="nil"/>
              <w:bottom w:val="single" w:sz="8" w:space="0" w:color="auto"/>
              <w:right w:val="single" w:sz="8" w:space="0" w:color="auto"/>
            </w:tcBorders>
            <w:shd w:val="clear" w:color="auto" w:fill="auto"/>
            <w:vAlign w:val="center"/>
            <w:hideMark/>
          </w:tcPr>
          <w:p w14:paraId="1995D2EB" w14:textId="77777777" w:rsidR="00317725" w:rsidRPr="005252E8" w:rsidRDefault="00317725" w:rsidP="0056603D">
            <w:pPr>
              <w:jc w:val="center"/>
              <w:rPr>
                <w:color w:val="000000"/>
              </w:rPr>
            </w:pPr>
            <w:r w:rsidRPr="005252E8">
              <w:rPr>
                <w:color w:val="000000"/>
              </w:rPr>
              <w:t>0</w:t>
            </w:r>
          </w:p>
        </w:tc>
        <w:tc>
          <w:tcPr>
            <w:tcW w:w="698" w:type="dxa"/>
            <w:tcBorders>
              <w:top w:val="single" w:sz="8" w:space="0" w:color="000000"/>
              <w:left w:val="nil"/>
              <w:bottom w:val="single" w:sz="4" w:space="0" w:color="auto"/>
              <w:right w:val="single" w:sz="4" w:space="0" w:color="auto"/>
            </w:tcBorders>
            <w:vAlign w:val="center"/>
          </w:tcPr>
          <w:p w14:paraId="23C92F4E" w14:textId="77777777" w:rsidR="00317725" w:rsidRPr="005252E8" w:rsidRDefault="00317725" w:rsidP="0056603D">
            <w:pPr>
              <w:jc w:val="center"/>
              <w:rPr>
                <w:color w:val="000000"/>
              </w:rPr>
            </w:pPr>
            <w:r w:rsidRPr="005252E8">
              <w:rPr>
                <w:color w:val="000000"/>
              </w:rPr>
              <w:t>2,5</w:t>
            </w:r>
          </w:p>
        </w:tc>
        <w:tc>
          <w:tcPr>
            <w:tcW w:w="698" w:type="dxa"/>
            <w:tcBorders>
              <w:top w:val="nil"/>
              <w:left w:val="single" w:sz="4" w:space="0" w:color="auto"/>
              <w:bottom w:val="single" w:sz="8" w:space="0" w:color="auto"/>
              <w:right w:val="single" w:sz="8" w:space="0" w:color="auto"/>
            </w:tcBorders>
            <w:shd w:val="clear" w:color="auto" w:fill="auto"/>
            <w:vAlign w:val="center"/>
            <w:hideMark/>
          </w:tcPr>
          <w:p w14:paraId="78288412" w14:textId="77777777" w:rsidR="00317725" w:rsidRPr="005252E8" w:rsidRDefault="00317725" w:rsidP="0056603D">
            <w:pPr>
              <w:jc w:val="center"/>
              <w:rPr>
                <w:color w:val="000000"/>
              </w:rPr>
            </w:pPr>
            <w:r w:rsidRPr="005252E8">
              <w:rPr>
                <w:color w:val="000000"/>
              </w:rPr>
              <w:t>2,7</w:t>
            </w:r>
          </w:p>
        </w:tc>
        <w:tc>
          <w:tcPr>
            <w:tcW w:w="930" w:type="dxa"/>
            <w:tcBorders>
              <w:top w:val="nil"/>
              <w:left w:val="nil"/>
              <w:bottom w:val="single" w:sz="8" w:space="0" w:color="auto"/>
              <w:right w:val="single" w:sz="8" w:space="0" w:color="auto"/>
            </w:tcBorders>
            <w:shd w:val="clear" w:color="auto" w:fill="auto"/>
            <w:vAlign w:val="center"/>
            <w:hideMark/>
          </w:tcPr>
          <w:p w14:paraId="455FA458" w14:textId="77777777" w:rsidR="00317725" w:rsidRPr="005252E8" w:rsidRDefault="00317725" w:rsidP="0056603D">
            <w:pPr>
              <w:jc w:val="center"/>
              <w:rPr>
                <w:color w:val="000000"/>
              </w:rPr>
            </w:pPr>
            <w:r w:rsidRPr="005252E8">
              <w:rPr>
                <w:color w:val="000000"/>
              </w:rPr>
              <w:t>0</w:t>
            </w:r>
          </w:p>
        </w:tc>
        <w:tc>
          <w:tcPr>
            <w:tcW w:w="930" w:type="dxa"/>
            <w:tcBorders>
              <w:top w:val="nil"/>
              <w:left w:val="nil"/>
              <w:bottom w:val="single" w:sz="8" w:space="0" w:color="auto"/>
              <w:right w:val="single" w:sz="8" w:space="0" w:color="auto"/>
            </w:tcBorders>
            <w:shd w:val="clear" w:color="auto" w:fill="auto"/>
            <w:vAlign w:val="center"/>
            <w:hideMark/>
          </w:tcPr>
          <w:p w14:paraId="01309CEA" w14:textId="77777777" w:rsidR="00317725" w:rsidRPr="005252E8" w:rsidRDefault="00317725" w:rsidP="0056603D">
            <w:pPr>
              <w:jc w:val="center"/>
              <w:rPr>
                <w:color w:val="000000"/>
              </w:rPr>
            </w:pPr>
            <w:r w:rsidRPr="005252E8">
              <w:rPr>
                <w:color w:val="000000"/>
              </w:rPr>
              <w:t>0</w:t>
            </w:r>
          </w:p>
        </w:tc>
        <w:tc>
          <w:tcPr>
            <w:tcW w:w="930" w:type="dxa"/>
            <w:tcBorders>
              <w:top w:val="nil"/>
              <w:left w:val="nil"/>
              <w:bottom w:val="single" w:sz="8" w:space="0" w:color="auto"/>
              <w:right w:val="single" w:sz="8" w:space="0" w:color="auto"/>
            </w:tcBorders>
            <w:shd w:val="clear" w:color="auto" w:fill="auto"/>
            <w:vAlign w:val="center"/>
            <w:hideMark/>
          </w:tcPr>
          <w:p w14:paraId="4100616C" w14:textId="77777777" w:rsidR="00317725" w:rsidRPr="005252E8" w:rsidRDefault="00317725" w:rsidP="0056603D">
            <w:pPr>
              <w:jc w:val="center"/>
              <w:rPr>
                <w:color w:val="000000"/>
              </w:rPr>
            </w:pPr>
            <w:r w:rsidRPr="005252E8">
              <w:rPr>
                <w:color w:val="000000"/>
              </w:rPr>
              <w:t>0</w:t>
            </w:r>
          </w:p>
        </w:tc>
        <w:tc>
          <w:tcPr>
            <w:tcW w:w="718" w:type="dxa"/>
            <w:tcBorders>
              <w:top w:val="nil"/>
              <w:left w:val="nil"/>
              <w:bottom w:val="single" w:sz="8" w:space="0" w:color="auto"/>
              <w:right w:val="single" w:sz="8" w:space="0" w:color="auto"/>
            </w:tcBorders>
            <w:shd w:val="clear" w:color="000000" w:fill="A6A6A6"/>
            <w:vAlign w:val="center"/>
            <w:hideMark/>
          </w:tcPr>
          <w:p w14:paraId="46A650B7" w14:textId="77777777" w:rsidR="00317725" w:rsidRPr="005252E8" w:rsidRDefault="00317725" w:rsidP="0056603D">
            <w:pPr>
              <w:jc w:val="center"/>
              <w:rPr>
                <w:color w:val="000000"/>
              </w:rPr>
            </w:pPr>
            <w:r w:rsidRPr="005252E8">
              <w:rPr>
                <w:color w:val="000000"/>
              </w:rPr>
              <w:t>2,7</w:t>
            </w:r>
          </w:p>
        </w:tc>
      </w:tr>
      <w:tr w:rsidR="00317725" w:rsidRPr="005B20DD" w14:paraId="6DF88EA1" w14:textId="77777777" w:rsidTr="0056603D">
        <w:trPr>
          <w:trHeight w:val="480"/>
        </w:trPr>
        <w:tc>
          <w:tcPr>
            <w:tcW w:w="9115" w:type="dxa"/>
            <w:gridSpan w:val="12"/>
            <w:tcBorders>
              <w:top w:val="single" w:sz="8" w:space="0" w:color="auto"/>
              <w:left w:val="nil"/>
              <w:bottom w:val="nil"/>
              <w:right w:val="nil"/>
            </w:tcBorders>
          </w:tcPr>
          <w:p w14:paraId="6411217A" w14:textId="77777777" w:rsidR="00317725" w:rsidRPr="005252E8" w:rsidRDefault="00317725" w:rsidP="0056603D">
            <w:pPr>
              <w:rPr>
                <w:color w:val="000000"/>
                <w:vertAlign w:val="superscript"/>
              </w:rPr>
            </w:pPr>
            <w:r w:rsidRPr="005252E8">
              <w:rPr>
                <w:b/>
                <w:bCs/>
                <w:color w:val="000000"/>
                <w:vertAlign w:val="superscript"/>
              </w:rPr>
              <w:t>Kaynak:</w:t>
            </w:r>
            <w:r w:rsidRPr="005252E8">
              <w:rPr>
                <w:color w:val="000000"/>
                <w:vertAlign w:val="superscript"/>
              </w:rPr>
              <w:t xml:space="preserve"> İthalat Rejimi 2023</w:t>
            </w:r>
          </w:p>
          <w:p w14:paraId="003E380A" w14:textId="77777777" w:rsidR="00317725" w:rsidRPr="005252E8" w:rsidRDefault="00317725" w:rsidP="0056603D">
            <w:pPr>
              <w:autoSpaceDE w:val="0"/>
              <w:autoSpaceDN w:val="0"/>
              <w:adjustRightInd w:val="0"/>
              <w:jc w:val="both"/>
              <w:rPr>
                <w:b/>
                <w:bCs/>
                <w:color w:val="000000"/>
              </w:rPr>
            </w:pPr>
            <w:r w:rsidRPr="005252E8">
              <w:rPr>
                <w:color w:val="000000"/>
              </w:rPr>
              <w:t xml:space="preserve">1: AB ve STA Ülkeleri, 2: Singapur, 3: Venezuella, 4: BAE, 5: TPS-OIC, 6: En Az Gelişmiş Ülkeler, 7: Özel Teşvik Düzenlemelerinden Yararlanacak Ülkeler, 8:Gelişme Yolundaki Ülkeler, 9: Diğer Ülkeler </w:t>
            </w:r>
            <w:r w:rsidRPr="005252E8">
              <w:rPr>
                <w:color w:val="000000"/>
                <w:u w:val="single"/>
              </w:rPr>
              <w:t>(ÇHC)</w:t>
            </w:r>
          </w:p>
        </w:tc>
      </w:tr>
    </w:tbl>
    <w:p w14:paraId="73849CC4" w14:textId="77777777" w:rsidR="00317725" w:rsidRPr="005B20DD" w:rsidRDefault="00317725" w:rsidP="00317725">
      <w:pPr>
        <w:spacing w:line="240" w:lineRule="exact"/>
        <w:jc w:val="both"/>
      </w:pPr>
    </w:p>
    <w:p w14:paraId="417EF12E" w14:textId="04481133" w:rsidR="00317725" w:rsidRPr="005B20DD" w:rsidRDefault="00317725" w:rsidP="00317725">
      <w:pPr>
        <w:pStyle w:val="NormalWeb"/>
        <w:tabs>
          <w:tab w:val="left" w:pos="426"/>
          <w:tab w:val="left" w:pos="3402"/>
        </w:tabs>
        <w:spacing w:before="0" w:beforeAutospacing="0" w:after="0" w:afterAutospacing="0"/>
        <w:jc w:val="both"/>
        <w:rPr>
          <w:rFonts w:ascii="Times New Roman" w:eastAsia="Times New Roman" w:hAnsi="Times New Roman" w:cs="Times New Roman"/>
          <w:lang w:val="tr-TR"/>
        </w:rPr>
      </w:pPr>
      <w:r w:rsidRPr="005B20DD">
        <w:rPr>
          <w:rFonts w:ascii="Times New Roman" w:eastAsia="Times New Roman" w:hAnsi="Times New Roman" w:cs="Times New Roman"/>
          <w:lang w:val="tr-TR"/>
        </w:rPr>
        <w:t>(3) 31/12/2020 tarihli ve 3351</w:t>
      </w:r>
      <w:r w:rsidR="00244CE6">
        <w:rPr>
          <w:rFonts w:ascii="Times New Roman" w:eastAsia="Times New Roman" w:hAnsi="Times New Roman" w:cs="Times New Roman"/>
          <w:lang w:val="tr-TR"/>
        </w:rPr>
        <w:t xml:space="preserve"> </w:t>
      </w:r>
      <w:r w:rsidRPr="00244CE6">
        <w:rPr>
          <w:rFonts w:ascii="Times New Roman" w:eastAsia="Times New Roman" w:hAnsi="Times New Roman" w:cs="Times New Roman"/>
          <w:lang w:val="tr-TR"/>
        </w:rPr>
        <w:t xml:space="preserve">sayılı Cumhurbaşkanı Kararı ile yürürlüğe </w:t>
      </w:r>
      <w:r w:rsidR="005B20DD">
        <w:rPr>
          <w:rFonts w:ascii="Times New Roman" w:eastAsia="Times New Roman" w:hAnsi="Times New Roman" w:cs="Times New Roman"/>
          <w:lang w:val="tr-TR"/>
        </w:rPr>
        <w:t>konulan</w:t>
      </w:r>
      <w:r w:rsidRPr="00244CE6">
        <w:rPr>
          <w:rFonts w:ascii="Times New Roman" w:eastAsia="Times New Roman" w:hAnsi="Times New Roman" w:cs="Times New Roman"/>
          <w:lang w:val="tr-TR"/>
        </w:rPr>
        <w:t xml:space="preserve"> İthalatta İlave Gümrük Vergisi Uygulanmasına İlişkin Karar </w:t>
      </w:r>
      <w:r w:rsidRPr="005B20DD">
        <w:rPr>
          <w:rFonts w:ascii="Times New Roman" w:eastAsia="Times New Roman" w:hAnsi="Times New Roman" w:cs="Times New Roman"/>
          <w:lang w:val="tr-TR"/>
        </w:rPr>
        <w:t xml:space="preserve">çerçevesinde başvuru konusu ürüne yönelik olarak %10 ilave gümrük vergisi (İGV) yürürlüğe konulmuştur. 30/8/2023 tarihli ve 7544 sayılı Cumhurbaşkanı Kararı ile yürürlüğe </w:t>
      </w:r>
      <w:r w:rsidR="005B20DD">
        <w:rPr>
          <w:rFonts w:ascii="Times New Roman" w:eastAsia="Times New Roman" w:hAnsi="Times New Roman" w:cs="Times New Roman"/>
          <w:lang w:val="tr-TR"/>
        </w:rPr>
        <w:t>konulan</w:t>
      </w:r>
      <w:r w:rsidRPr="00244CE6">
        <w:rPr>
          <w:rFonts w:ascii="Times New Roman" w:eastAsia="Times New Roman" w:hAnsi="Times New Roman" w:cs="Times New Roman"/>
          <w:lang w:val="tr-TR"/>
        </w:rPr>
        <w:t xml:space="preserve"> İthalatta İlave Gümrük Vergisi Uygulanmasına İlişkin Kararda Değişiklik Yapılmasına Dair Karar </w:t>
      </w:r>
      <w:r w:rsidRPr="005B20DD">
        <w:rPr>
          <w:rFonts w:ascii="Times New Roman" w:eastAsia="Times New Roman" w:hAnsi="Times New Roman" w:cs="Times New Roman"/>
          <w:lang w:val="tr-TR"/>
        </w:rPr>
        <w:t>gereğince ürünün Birleşik Arap Emirlikleri menşeli olanlarına uygulanan ilave gümrük vergisi %9,1 oranına düşürülmüştür.</w:t>
      </w:r>
    </w:p>
    <w:p w14:paraId="3DF753CB" w14:textId="77777777" w:rsidR="00317725" w:rsidRPr="005252E8" w:rsidRDefault="00317725" w:rsidP="00317725">
      <w:pPr>
        <w:pStyle w:val="NormalWeb"/>
        <w:tabs>
          <w:tab w:val="left" w:pos="540"/>
        </w:tabs>
        <w:spacing w:before="0" w:beforeAutospacing="0" w:after="0" w:afterAutospacing="0"/>
        <w:ind w:left="360"/>
        <w:jc w:val="both"/>
        <w:rPr>
          <w:rFonts w:ascii="Times New Roman" w:eastAsia="Times New Roman" w:hAnsi="Times New Roman" w:cs="Times New Roman"/>
          <w:lang w:val="tr-TR"/>
        </w:rPr>
      </w:pPr>
    </w:p>
    <w:p w14:paraId="545663AB" w14:textId="77777777" w:rsidR="00317725" w:rsidRPr="005252E8" w:rsidRDefault="00317725" w:rsidP="00317725">
      <w:pPr>
        <w:pStyle w:val="Balk1"/>
        <w:numPr>
          <w:ilvl w:val="0"/>
          <w:numId w:val="1"/>
        </w:numPr>
        <w:spacing w:before="120" w:after="120"/>
        <w:rPr>
          <w:rFonts w:ascii="Times New Roman" w:hAnsi="Times New Roman" w:cs="Times New Roman"/>
          <w:sz w:val="24"/>
          <w:szCs w:val="24"/>
        </w:rPr>
      </w:pPr>
      <w:bookmarkStart w:id="22" w:name="_Toc101881956"/>
      <w:bookmarkStart w:id="23" w:name="_Toc150366270"/>
      <w:r w:rsidRPr="005252E8">
        <w:rPr>
          <w:rFonts w:ascii="Times New Roman" w:hAnsi="Times New Roman" w:cs="Times New Roman"/>
          <w:sz w:val="24"/>
          <w:szCs w:val="24"/>
        </w:rPr>
        <w:t>Dampingin Devamı veya Yeniden Meydana Gelmesi İhtimali</w:t>
      </w:r>
      <w:bookmarkStart w:id="24" w:name="_Toc317854285"/>
      <w:bookmarkEnd w:id="22"/>
      <w:bookmarkEnd w:id="23"/>
    </w:p>
    <w:p w14:paraId="113A778F" w14:textId="77777777" w:rsidR="00317725" w:rsidRPr="00244CE6" w:rsidRDefault="00317725" w:rsidP="00317725">
      <w:pPr>
        <w:pStyle w:val="Balk2"/>
        <w:numPr>
          <w:ilvl w:val="1"/>
          <w:numId w:val="1"/>
        </w:numPr>
        <w:spacing w:before="120" w:after="120"/>
        <w:ind w:left="426"/>
        <w:rPr>
          <w:rFonts w:cs="Times New Roman"/>
          <w:szCs w:val="24"/>
        </w:rPr>
      </w:pPr>
      <w:bookmarkStart w:id="25" w:name="_Toc101881957"/>
      <w:bookmarkStart w:id="26" w:name="_Toc150366271"/>
      <w:r w:rsidRPr="00244CE6">
        <w:rPr>
          <w:rFonts w:cs="Times New Roman"/>
          <w:szCs w:val="24"/>
        </w:rPr>
        <w:t>Genel açıklamalar</w:t>
      </w:r>
      <w:bookmarkEnd w:id="25"/>
      <w:bookmarkEnd w:id="26"/>
    </w:p>
    <w:p w14:paraId="0B0953A9" w14:textId="77777777" w:rsidR="00317725" w:rsidRPr="005B20DD" w:rsidRDefault="00317725" w:rsidP="00317725">
      <w:pPr>
        <w:pStyle w:val="Default"/>
        <w:numPr>
          <w:ilvl w:val="0"/>
          <w:numId w:val="15"/>
        </w:numPr>
        <w:spacing w:before="120" w:after="120"/>
        <w:ind w:firstLine="0"/>
        <w:jc w:val="both"/>
        <w:rPr>
          <w:bCs/>
          <w:color w:val="auto"/>
        </w:rPr>
      </w:pPr>
      <w:r w:rsidRPr="005B20DD">
        <w:rPr>
          <w:bCs/>
          <w:color w:val="auto"/>
        </w:rPr>
        <w:t xml:space="preserve">Yönetmeliğin 35 inci maddesi çerçevesinde, önlemin yürürlükten kalkması halinde soruşturma konusu ülke kaynaklı dampingin devam etmesinin veya yeniden meydana gelmesinin muhtemel olup olmadığı incelenmiştir. </w:t>
      </w:r>
    </w:p>
    <w:p w14:paraId="7FDB4266" w14:textId="77777777" w:rsidR="00317725" w:rsidRPr="005252E8" w:rsidRDefault="00317725" w:rsidP="00317725">
      <w:pPr>
        <w:pStyle w:val="Balk2"/>
        <w:numPr>
          <w:ilvl w:val="1"/>
          <w:numId w:val="1"/>
        </w:numPr>
        <w:spacing w:before="120" w:after="120"/>
        <w:ind w:left="426"/>
        <w:rPr>
          <w:rFonts w:cs="Times New Roman"/>
          <w:szCs w:val="24"/>
        </w:rPr>
      </w:pPr>
      <w:bookmarkStart w:id="27" w:name="_Toc101881958"/>
      <w:bookmarkStart w:id="28" w:name="_Toc150366272"/>
      <w:r w:rsidRPr="005252E8">
        <w:rPr>
          <w:rFonts w:cs="Times New Roman"/>
          <w:szCs w:val="24"/>
        </w:rPr>
        <w:t>Dampingin devam etme ihtimali</w:t>
      </w:r>
      <w:bookmarkEnd w:id="27"/>
      <w:bookmarkEnd w:id="28"/>
    </w:p>
    <w:p w14:paraId="198F3240" w14:textId="77777777" w:rsidR="00317725" w:rsidRPr="005B20DD" w:rsidRDefault="00317725" w:rsidP="00317725">
      <w:pPr>
        <w:pStyle w:val="Default"/>
        <w:numPr>
          <w:ilvl w:val="0"/>
          <w:numId w:val="17"/>
        </w:numPr>
        <w:spacing w:before="120" w:after="120"/>
        <w:ind w:firstLine="0"/>
        <w:jc w:val="both"/>
        <w:rPr>
          <w:bCs/>
          <w:color w:val="auto"/>
        </w:rPr>
      </w:pPr>
      <w:r w:rsidRPr="005B20DD">
        <w:rPr>
          <w:bCs/>
          <w:color w:val="auto"/>
        </w:rPr>
        <w:t>Yönetmeliğin 40 ıncı ve 41 inci maddeleri çerçevesinde, soruşturma sırasında yeniden bir damping marjı hesaplanmamış, esas soruşturmada hesaplanmış olan damping marjları gösterge olarak dikkate alınmıştır.</w:t>
      </w:r>
    </w:p>
    <w:p w14:paraId="25878A02" w14:textId="347B61DE" w:rsidR="00317725" w:rsidRPr="005B20DD" w:rsidRDefault="00317725" w:rsidP="00317725">
      <w:pPr>
        <w:pStyle w:val="Default"/>
        <w:numPr>
          <w:ilvl w:val="0"/>
          <w:numId w:val="17"/>
        </w:numPr>
        <w:spacing w:before="120" w:after="120"/>
        <w:ind w:firstLine="0"/>
        <w:jc w:val="both"/>
        <w:rPr>
          <w:bCs/>
          <w:color w:val="auto"/>
        </w:rPr>
      </w:pPr>
      <w:r w:rsidRPr="005B20DD">
        <w:rPr>
          <w:bCs/>
        </w:rPr>
        <w:t xml:space="preserve">Buna göre, </w:t>
      </w:r>
      <w:r w:rsidR="005B20DD" w:rsidRPr="0046388C">
        <w:t>İthalatta Haksız Rekabetin Önlenmesine İlişkin Tebliğ (Tebliğ No: 2018/22)</w:t>
      </w:r>
      <w:r w:rsidR="005B20DD">
        <w:t xml:space="preserve"> </w:t>
      </w:r>
      <w:r w:rsidRPr="00244CE6">
        <w:rPr>
          <w:bCs/>
        </w:rPr>
        <w:t>uyarınca</w:t>
      </w:r>
      <w:r w:rsidRPr="005B20DD">
        <w:rPr>
          <w:bCs/>
        </w:rPr>
        <w:t xml:space="preserve"> ÇHC menşeli soruşturma konusu ürün için damping marjı</w:t>
      </w:r>
      <w:r w:rsidR="005B20DD">
        <w:rPr>
          <w:bCs/>
        </w:rPr>
        <w:t>,</w:t>
      </w:r>
      <w:r w:rsidRPr="00244CE6">
        <w:rPr>
          <w:bCs/>
        </w:rPr>
        <w:t xml:space="preserve"> CIF bedelin </w:t>
      </w:r>
      <w:r w:rsidRPr="00244CE6">
        <w:t xml:space="preserve">%24,55’i </w:t>
      </w:r>
      <w:r w:rsidRPr="005B20DD">
        <w:rPr>
          <w:bCs/>
        </w:rPr>
        <w:t>oranında hesaplanmıştır.</w:t>
      </w:r>
    </w:p>
    <w:p w14:paraId="5BC63083" w14:textId="77777777" w:rsidR="00317725" w:rsidRPr="005B20DD" w:rsidRDefault="00317725" w:rsidP="00317725">
      <w:pPr>
        <w:pStyle w:val="Default"/>
        <w:numPr>
          <w:ilvl w:val="0"/>
          <w:numId w:val="17"/>
        </w:numPr>
        <w:spacing w:before="120" w:after="120"/>
        <w:ind w:firstLine="0"/>
        <w:jc w:val="both"/>
        <w:rPr>
          <w:bCs/>
          <w:color w:val="auto"/>
        </w:rPr>
      </w:pPr>
      <w:r w:rsidRPr="005B20DD">
        <w:t>Mevcut dampinge karşı önlemin hukuki ve idari alt yapısını teşkil eden esas soruşturma esnasında tespit edilen damping marjının, firmaların önlemin yürürlükten kalkması halindeki muhtemel davranışlarını yansıtacak önemli bir gösterge niteliği taşıdığı değerlendirilmektedir.</w:t>
      </w:r>
    </w:p>
    <w:p w14:paraId="5D3FFDDC" w14:textId="77777777" w:rsidR="00317725" w:rsidRPr="005252E8" w:rsidRDefault="00317725" w:rsidP="00317725">
      <w:pPr>
        <w:pStyle w:val="Balk2"/>
        <w:numPr>
          <w:ilvl w:val="1"/>
          <w:numId w:val="1"/>
        </w:numPr>
        <w:spacing w:before="120" w:after="120"/>
        <w:ind w:left="426"/>
        <w:rPr>
          <w:rFonts w:cs="Times New Roman"/>
          <w:szCs w:val="24"/>
        </w:rPr>
      </w:pPr>
      <w:bookmarkStart w:id="29" w:name="_Toc101881959"/>
      <w:bookmarkStart w:id="30" w:name="_Toc150366273"/>
      <w:r w:rsidRPr="005252E8">
        <w:rPr>
          <w:rFonts w:cs="Times New Roman"/>
          <w:szCs w:val="24"/>
        </w:rPr>
        <w:t>Dampingin yeniden meydana gelmesi ihtimali</w:t>
      </w:r>
      <w:bookmarkEnd w:id="29"/>
      <w:bookmarkEnd w:id="30"/>
    </w:p>
    <w:p w14:paraId="7AFACCD1" w14:textId="77777777" w:rsidR="00317725" w:rsidRPr="005B20DD" w:rsidRDefault="00317725" w:rsidP="00317725">
      <w:pPr>
        <w:pStyle w:val="Default"/>
        <w:numPr>
          <w:ilvl w:val="0"/>
          <w:numId w:val="18"/>
        </w:numPr>
        <w:spacing w:before="120" w:after="120"/>
        <w:ind w:firstLine="0"/>
        <w:jc w:val="both"/>
      </w:pPr>
      <w:r w:rsidRPr="005B20DD">
        <w:t xml:space="preserve">İhracatçı firmaların davranışlarını ve yeniden meydana gelmesi muhtemel olan dampingi göstermesi açısından soruşturma konusu ülkenin Türkiye’ye yönlendirebilecek üretim ve ihracat kapasitesi ile fiyatları ve esas soruşturmada hesaplanan damping marjları önem arz etmektedir. </w:t>
      </w:r>
    </w:p>
    <w:p w14:paraId="02905D59" w14:textId="5A7207A1" w:rsidR="00317725" w:rsidRPr="005252E8" w:rsidRDefault="00317725" w:rsidP="00317725">
      <w:pPr>
        <w:pStyle w:val="Balk2"/>
        <w:numPr>
          <w:ilvl w:val="2"/>
          <w:numId w:val="1"/>
        </w:numPr>
        <w:spacing w:before="120" w:after="120"/>
        <w:ind w:left="426" w:right="-142" w:hanging="426"/>
        <w:rPr>
          <w:rFonts w:cs="Times New Roman"/>
          <w:szCs w:val="24"/>
        </w:rPr>
      </w:pPr>
      <w:bookmarkStart w:id="31" w:name="_Toc150366274"/>
      <w:r w:rsidRPr="005252E8">
        <w:rPr>
          <w:rFonts w:cs="Times New Roman"/>
          <w:szCs w:val="24"/>
        </w:rPr>
        <w:t xml:space="preserve">Soruşturma konusu ülkedeki ihracat kabiliyeti ve ihraç fiyatlarının seyri </w:t>
      </w:r>
      <w:bookmarkEnd w:id="31"/>
    </w:p>
    <w:p w14:paraId="7759D6B3" w14:textId="73B8F9E3" w:rsidR="00317725" w:rsidRPr="005B20DD" w:rsidRDefault="00317725" w:rsidP="00317725">
      <w:pPr>
        <w:pStyle w:val="Default"/>
        <w:numPr>
          <w:ilvl w:val="0"/>
          <w:numId w:val="6"/>
        </w:numPr>
        <w:spacing w:before="120" w:after="120"/>
        <w:ind w:firstLine="0"/>
        <w:jc w:val="both"/>
        <w:rPr>
          <w:bCs/>
        </w:rPr>
      </w:pPr>
      <w:r w:rsidRPr="005B20DD">
        <w:rPr>
          <w:bCs/>
        </w:rPr>
        <w:t>Başvuru konusu ülkenin üretim ve ihracat kabiliyetleri</w:t>
      </w:r>
      <w:r w:rsidR="005B20DD">
        <w:rPr>
          <w:bCs/>
        </w:rPr>
        <w:t>nin</w:t>
      </w:r>
      <w:r w:rsidRPr="00244CE6">
        <w:rPr>
          <w:bCs/>
        </w:rPr>
        <w:t xml:space="preserve"> değerlendir</w:t>
      </w:r>
      <w:r w:rsidR="005B20DD">
        <w:rPr>
          <w:bCs/>
        </w:rPr>
        <w:t>il</w:t>
      </w:r>
      <w:r w:rsidRPr="00244CE6">
        <w:rPr>
          <w:bCs/>
        </w:rPr>
        <w:t xml:space="preserve">mesinde, Uluslararası Ticaret Merkezi (ITC)’nin 9613.80 gümrük tarife pozisyonuna ilişkin 2020-2022 yılları ihracat verileri kullanılmıştır. </w:t>
      </w:r>
    </w:p>
    <w:p w14:paraId="4C8E9A26" w14:textId="77777777" w:rsidR="00317725" w:rsidRPr="005B20DD" w:rsidRDefault="00317725" w:rsidP="00317725">
      <w:pPr>
        <w:pStyle w:val="Default"/>
        <w:numPr>
          <w:ilvl w:val="0"/>
          <w:numId w:val="6"/>
        </w:numPr>
        <w:spacing w:before="120" w:after="120"/>
        <w:ind w:firstLine="0"/>
        <w:jc w:val="both"/>
        <w:rPr>
          <w:bCs/>
        </w:rPr>
      </w:pPr>
      <w:r w:rsidRPr="005B20DD">
        <w:rPr>
          <w:bCs/>
        </w:rPr>
        <w:t xml:space="preserve">ITC verileri incelendiğinde, ÇHC’nin inceleme konusu üründe dünyada ana tedarikçi ülke konumunda olduğu görülmektedir. Buna göre ÇHC’nin tüm dünyaya yapmış olduğu ürün ihracatı değer bazında 2020 yılında 178 milyon ABD doları, 2021 yılında 242 milyon ABD doları ve 2022 yılında 236 milyon ABD doları olarak gerçekleşmiştir. ÇHC’nin 2020 yılında değer bazında dünya ihracatından aldığı pay %40, 2019 yılında %42, 2020 yılında ise %45 olarak gerçekleşmiştir. </w:t>
      </w:r>
    </w:p>
    <w:p w14:paraId="15BC7DCC" w14:textId="77777777" w:rsidR="00317725" w:rsidRPr="005252E8" w:rsidRDefault="00317725" w:rsidP="00317725">
      <w:pPr>
        <w:pStyle w:val="Balk2"/>
        <w:numPr>
          <w:ilvl w:val="2"/>
          <w:numId w:val="1"/>
        </w:numPr>
        <w:spacing w:before="120" w:after="120"/>
        <w:ind w:left="426" w:right="-142" w:hanging="426"/>
        <w:rPr>
          <w:rFonts w:cs="Times New Roman"/>
          <w:szCs w:val="24"/>
        </w:rPr>
      </w:pPr>
      <w:bookmarkStart w:id="32" w:name="_Toc150366275"/>
      <w:r w:rsidRPr="005252E8">
        <w:rPr>
          <w:rFonts w:cs="Times New Roman"/>
          <w:szCs w:val="24"/>
        </w:rPr>
        <w:t>Diğer ülkeler tarafından uygulanmakta olan önlemler</w:t>
      </w:r>
      <w:r w:rsidRPr="005252E8">
        <w:rPr>
          <w:rStyle w:val="DipnotBavurusu"/>
          <w:rFonts w:cs="Times New Roman"/>
          <w:szCs w:val="24"/>
        </w:rPr>
        <w:footnoteReference w:id="1"/>
      </w:r>
      <w:bookmarkEnd w:id="32"/>
    </w:p>
    <w:p w14:paraId="7B32B45A" w14:textId="77777777" w:rsidR="00317725" w:rsidRPr="005B20DD" w:rsidRDefault="00317725" w:rsidP="00317725">
      <w:pPr>
        <w:pStyle w:val="Default"/>
        <w:numPr>
          <w:ilvl w:val="0"/>
          <w:numId w:val="22"/>
        </w:numPr>
        <w:spacing w:before="120" w:after="120"/>
        <w:ind w:firstLine="0"/>
        <w:jc w:val="both"/>
        <w:rPr>
          <w:bCs/>
        </w:rPr>
      </w:pPr>
      <w:r w:rsidRPr="005B20DD">
        <w:rPr>
          <w:bCs/>
        </w:rPr>
        <w:t>Başvuru konusu üründe başvuru konusu ülkeye diğer ülkeler tarafından uygulanan önlemler, ihracatçı firmaların davranışlarını ve muhtemel olan dampingli ithalatı göstermesi açısından önem taşımaktadır. Halihazırda ürüne yönelik dampinge karşı önlem uygulayan başka ülke tespit edilememiştir.</w:t>
      </w:r>
    </w:p>
    <w:p w14:paraId="633DD834" w14:textId="77777777" w:rsidR="00317725" w:rsidRPr="005252E8" w:rsidRDefault="00317725" w:rsidP="00317725">
      <w:pPr>
        <w:pStyle w:val="Balk2"/>
        <w:numPr>
          <w:ilvl w:val="1"/>
          <w:numId w:val="1"/>
        </w:numPr>
        <w:spacing w:before="120" w:after="120"/>
        <w:ind w:left="426"/>
        <w:rPr>
          <w:rFonts w:cs="Times New Roman"/>
          <w:szCs w:val="24"/>
        </w:rPr>
      </w:pPr>
      <w:bookmarkStart w:id="33" w:name="_Toc150366276"/>
      <w:r w:rsidRPr="005252E8">
        <w:rPr>
          <w:rFonts w:cs="Times New Roman"/>
          <w:szCs w:val="24"/>
        </w:rPr>
        <w:t>Dampingin devamı veya tekrarlanma ihtimaline ilişkin değerlendirme</w:t>
      </w:r>
      <w:bookmarkEnd w:id="33"/>
      <w:r w:rsidRPr="005252E8">
        <w:rPr>
          <w:rFonts w:cs="Times New Roman"/>
          <w:szCs w:val="24"/>
        </w:rPr>
        <w:t xml:space="preserve"> </w:t>
      </w:r>
    </w:p>
    <w:p w14:paraId="569C384D" w14:textId="77777777" w:rsidR="00317725" w:rsidRPr="005B20DD" w:rsidRDefault="00317725" w:rsidP="00317725">
      <w:pPr>
        <w:jc w:val="both"/>
        <w:rPr>
          <w:color w:val="000000"/>
          <w:lang w:eastAsia="en-US"/>
        </w:rPr>
      </w:pPr>
      <w:bookmarkStart w:id="34" w:name="_Toc101881961"/>
      <w:bookmarkEnd w:id="24"/>
      <w:r w:rsidRPr="005B20DD">
        <w:rPr>
          <w:color w:val="000000"/>
        </w:rPr>
        <w:t xml:space="preserve"> </w:t>
      </w:r>
      <w:r w:rsidRPr="005B20DD">
        <w:rPr>
          <w:color w:val="000000"/>
          <w:lang w:eastAsia="en-US"/>
        </w:rPr>
        <w:t>(1) Dampingin devamı ve tekrarlanma ihtimali incelenmiştir. Yapılan inceleme neticesinde,</w:t>
      </w:r>
    </w:p>
    <w:p w14:paraId="4228D404" w14:textId="77777777" w:rsidR="00317725" w:rsidRPr="005252E8" w:rsidRDefault="00317725" w:rsidP="00317725">
      <w:pPr>
        <w:jc w:val="both"/>
        <w:rPr>
          <w:color w:val="000000"/>
          <w:lang w:eastAsia="en-US"/>
        </w:rPr>
      </w:pPr>
    </w:p>
    <w:p w14:paraId="335A6277" w14:textId="7C664CA6" w:rsidR="00317725" w:rsidRPr="005B20DD" w:rsidRDefault="005B20DD" w:rsidP="005252E8">
      <w:pPr>
        <w:jc w:val="both"/>
        <w:rPr>
          <w:color w:val="000000"/>
          <w:lang w:eastAsia="en-US"/>
        </w:rPr>
      </w:pPr>
      <w:r>
        <w:rPr>
          <w:color w:val="000000"/>
          <w:lang w:eastAsia="en-US"/>
        </w:rPr>
        <w:t xml:space="preserve">    i. </w:t>
      </w:r>
      <w:r w:rsidR="00317725" w:rsidRPr="00244CE6">
        <w:rPr>
          <w:color w:val="000000"/>
          <w:lang w:eastAsia="en-US"/>
        </w:rPr>
        <w:t xml:space="preserve">Önlemin kalkması halinde başvuru konusu ülkenin davranışlarını göstermesi açısından önemli bir gösterge niteliğinde olan </w:t>
      </w:r>
      <w:r w:rsidRPr="0046388C">
        <w:t>İthalatta Haksız Rekabetin Önlenmesine İlişkin Tebliğ (Tebliğ No: 2018/22)</w:t>
      </w:r>
      <w:r>
        <w:t xml:space="preserve"> </w:t>
      </w:r>
      <w:r w:rsidR="00317725" w:rsidRPr="00244CE6">
        <w:rPr>
          <w:color w:val="000000"/>
          <w:lang w:eastAsia="en-US"/>
        </w:rPr>
        <w:t xml:space="preserve">ile tamamlanan esas soruşturmada ÇHC için tespit edilen damping marjının </w:t>
      </w:r>
      <w:r w:rsidR="00317725" w:rsidRPr="005B20DD">
        <w:rPr>
          <w:bCs/>
          <w:lang w:eastAsia="en-US"/>
        </w:rPr>
        <w:t>CIF bedelin %24,55’i</w:t>
      </w:r>
      <w:r w:rsidR="00317725" w:rsidRPr="005B20DD">
        <w:rPr>
          <w:b/>
          <w:lang w:eastAsia="en-US"/>
        </w:rPr>
        <w:t xml:space="preserve"> </w:t>
      </w:r>
      <w:r w:rsidR="00317725" w:rsidRPr="005B20DD">
        <w:rPr>
          <w:color w:val="000000"/>
          <w:lang w:eastAsia="en-US"/>
        </w:rPr>
        <w:t>oranında olduğu,</w:t>
      </w:r>
    </w:p>
    <w:p w14:paraId="2D802DDF" w14:textId="77777777" w:rsidR="00317725" w:rsidRPr="005252E8" w:rsidRDefault="00317725" w:rsidP="00317725">
      <w:pPr>
        <w:jc w:val="both"/>
        <w:rPr>
          <w:color w:val="000000"/>
          <w:highlight w:val="yellow"/>
          <w:lang w:eastAsia="en-US"/>
        </w:rPr>
      </w:pPr>
    </w:p>
    <w:p w14:paraId="296C9828" w14:textId="4BDEFF2A" w:rsidR="00317725" w:rsidRPr="005B20DD" w:rsidRDefault="005B20DD" w:rsidP="005252E8">
      <w:pPr>
        <w:ind w:firstLine="360"/>
        <w:jc w:val="both"/>
        <w:rPr>
          <w:color w:val="000000"/>
          <w:lang w:eastAsia="en-US"/>
        </w:rPr>
      </w:pPr>
      <w:r>
        <w:rPr>
          <w:color w:val="000000"/>
          <w:lang w:eastAsia="en-US"/>
        </w:rPr>
        <w:t xml:space="preserve">ii. </w:t>
      </w:r>
      <w:r w:rsidR="00317725" w:rsidRPr="00244CE6">
        <w:rPr>
          <w:color w:val="000000"/>
          <w:lang w:eastAsia="en-US"/>
        </w:rPr>
        <w:t>Başvuru konusu ürün ihracatında dünya lideri olan ÇHC’nin halihazırda Türkiye’ye yönlendirebileceği önemli bir kapasitesinin ve ihracat kabiliyetinin bulunduğu,</w:t>
      </w:r>
    </w:p>
    <w:p w14:paraId="46160FB2" w14:textId="77777777" w:rsidR="00317725" w:rsidRPr="005252E8" w:rsidRDefault="00317725" w:rsidP="00317725">
      <w:pPr>
        <w:jc w:val="both"/>
        <w:rPr>
          <w:color w:val="000000"/>
          <w:lang w:eastAsia="en-US"/>
        </w:rPr>
      </w:pPr>
    </w:p>
    <w:p w14:paraId="5764FF59" w14:textId="5142C148" w:rsidR="00317725" w:rsidRPr="005B20DD" w:rsidRDefault="005B20DD" w:rsidP="005252E8">
      <w:pPr>
        <w:ind w:firstLine="284"/>
        <w:jc w:val="both"/>
        <w:rPr>
          <w:color w:val="000000"/>
          <w:lang w:eastAsia="en-US"/>
        </w:rPr>
      </w:pPr>
      <w:r>
        <w:rPr>
          <w:color w:val="000000"/>
          <w:lang w:eastAsia="en-US"/>
        </w:rPr>
        <w:t xml:space="preserve">iii. </w:t>
      </w:r>
      <w:r w:rsidR="00317725" w:rsidRPr="00244CE6">
        <w:rPr>
          <w:color w:val="000000"/>
          <w:lang w:eastAsia="en-US"/>
        </w:rPr>
        <w:t>Fiyata duyarlı söz konusu ürün ithalatının büyük miktarlarda ve kolaylıkla Türkiye pazarına yön</w:t>
      </w:r>
      <w:r w:rsidR="00317725" w:rsidRPr="005B20DD">
        <w:rPr>
          <w:color w:val="000000"/>
          <w:lang w:eastAsia="en-US"/>
        </w:rPr>
        <w:t>lendirilebileceği,</w:t>
      </w:r>
    </w:p>
    <w:p w14:paraId="58A4D172" w14:textId="77777777" w:rsidR="00317725" w:rsidRPr="005252E8" w:rsidRDefault="00317725" w:rsidP="00317725">
      <w:pPr>
        <w:jc w:val="both"/>
        <w:rPr>
          <w:color w:val="000000"/>
          <w:lang w:eastAsia="en-US"/>
        </w:rPr>
      </w:pPr>
    </w:p>
    <w:p w14:paraId="5AD870FA" w14:textId="77777777" w:rsidR="005B20DD" w:rsidRDefault="005B20DD" w:rsidP="005252E8">
      <w:pPr>
        <w:ind w:firstLine="284"/>
        <w:jc w:val="both"/>
        <w:rPr>
          <w:color w:val="000000"/>
          <w:lang w:eastAsia="en-US"/>
        </w:rPr>
      </w:pPr>
      <w:r>
        <w:rPr>
          <w:color w:val="000000"/>
          <w:lang w:eastAsia="en-US"/>
        </w:rPr>
        <w:t xml:space="preserve">ıv. </w:t>
      </w:r>
      <w:r w:rsidR="00317725" w:rsidRPr="00244CE6">
        <w:rPr>
          <w:color w:val="000000"/>
          <w:lang w:eastAsia="en-US"/>
        </w:rPr>
        <w:t>Türkiye pazarının büyüklüğü ve ithalatçı ile ihracatçıların birbirlerini tanımaları nedeniyle Türkiye pazarının başvuru konusu ülke için çekici bir pazar olduğu</w:t>
      </w:r>
      <w:r>
        <w:rPr>
          <w:color w:val="000000"/>
          <w:lang w:eastAsia="en-US"/>
        </w:rPr>
        <w:t>,</w:t>
      </w:r>
    </w:p>
    <w:p w14:paraId="226BCAE3" w14:textId="77777777" w:rsidR="005B20DD" w:rsidRDefault="005B20DD" w:rsidP="005252E8">
      <w:pPr>
        <w:ind w:firstLine="284"/>
        <w:jc w:val="both"/>
        <w:rPr>
          <w:color w:val="000000"/>
          <w:lang w:eastAsia="en-US"/>
        </w:rPr>
      </w:pPr>
    </w:p>
    <w:p w14:paraId="4603F3A1" w14:textId="3C72FD4A" w:rsidR="00317725" w:rsidRPr="00244CE6" w:rsidRDefault="00317725" w:rsidP="005252E8">
      <w:pPr>
        <w:ind w:firstLine="284"/>
        <w:jc w:val="both"/>
        <w:rPr>
          <w:color w:val="000000"/>
          <w:lang w:eastAsia="en-US"/>
        </w:rPr>
      </w:pPr>
      <w:r w:rsidRPr="00244CE6">
        <w:rPr>
          <w:color w:val="000000"/>
          <w:lang w:eastAsia="en-US"/>
        </w:rPr>
        <w:t xml:space="preserve"> değerlendirilmektedir.</w:t>
      </w:r>
    </w:p>
    <w:p w14:paraId="20A652F0" w14:textId="77777777" w:rsidR="00317725" w:rsidRPr="005252E8" w:rsidRDefault="00317725" w:rsidP="00317725">
      <w:pPr>
        <w:jc w:val="both"/>
        <w:rPr>
          <w:color w:val="000000"/>
          <w:lang w:eastAsia="en-US"/>
        </w:rPr>
      </w:pPr>
    </w:p>
    <w:p w14:paraId="27C886CC" w14:textId="77777777" w:rsidR="00317725" w:rsidRPr="005B20DD" w:rsidRDefault="00317725" w:rsidP="00317725">
      <w:pPr>
        <w:jc w:val="both"/>
        <w:rPr>
          <w:color w:val="000000"/>
          <w:lang w:eastAsia="en-US"/>
        </w:rPr>
      </w:pPr>
      <w:r w:rsidRPr="00244CE6">
        <w:rPr>
          <w:color w:val="000000"/>
          <w:lang w:eastAsia="en-US"/>
        </w:rPr>
        <w:t xml:space="preserve">(2) Yukarıdaki hususlar birlikte değerlendirildiğinde, yürürlükteki önlemin kalkması halinde dampingli ithalatın devam etmesinin veya tekrar etmesinin muhtemel olduğu değerlendirilmektedir. </w:t>
      </w:r>
    </w:p>
    <w:p w14:paraId="52E81022" w14:textId="77777777" w:rsidR="00317725" w:rsidRPr="005B20DD" w:rsidRDefault="00317725" w:rsidP="00317725">
      <w:pPr>
        <w:spacing w:before="120" w:after="120"/>
        <w:jc w:val="both"/>
        <w:rPr>
          <w:color w:val="000000"/>
        </w:rPr>
      </w:pPr>
    </w:p>
    <w:p w14:paraId="2BBFC1E4" w14:textId="3FD12DC7" w:rsidR="00317725" w:rsidRPr="005252E8" w:rsidRDefault="00317725" w:rsidP="005252E8">
      <w:pPr>
        <w:pStyle w:val="Balk1"/>
        <w:numPr>
          <w:ilvl w:val="0"/>
          <w:numId w:val="1"/>
        </w:numPr>
        <w:spacing w:before="120" w:after="120"/>
        <w:rPr>
          <w:rFonts w:ascii="Times New Roman" w:hAnsi="Times New Roman" w:cs="Times New Roman"/>
          <w:sz w:val="24"/>
          <w:szCs w:val="24"/>
        </w:rPr>
      </w:pPr>
      <w:bookmarkStart w:id="35" w:name="_Toc150366277"/>
      <w:r w:rsidRPr="005252E8">
        <w:rPr>
          <w:rFonts w:ascii="Times New Roman" w:hAnsi="Times New Roman" w:cs="Times New Roman"/>
          <w:sz w:val="24"/>
          <w:szCs w:val="24"/>
        </w:rPr>
        <w:t>Zararın Devamı veya Yeniden Meydana Gelmesi İhtimali</w:t>
      </w:r>
      <w:bookmarkEnd w:id="34"/>
      <w:bookmarkEnd w:id="35"/>
    </w:p>
    <w:p w14:paraId="767E23FD" w14:textId="77777777" w:rsidR="00317725" w:rsidRPr="00244CE6" w:rsidRDefault="00317725" w:rsidP="00317725">
      <w:pPr>
        <w:pStyle w:val="Balk2"/>
        <w:numPr>
          <w:ilvl w:val="1"/>
          <w:numId w:val="21"/>
        </w:numPr>
        <w:spacing w:before="120" w:after="120"/>
        <w:rPr>
          <w:rFonts w:cs="Times New Roman"/>
          <w:szCs w:val="24"/>
        </w:rPr>
      </w:pPr>
      <w:bookmarkStart w:id="36" w:name="_Toc149580522"/>
      <w:bookmarkStart w:id="37" w:name="_Toc149581254"/>
      <w:bookmarkStart w:id="38" w:name="_Toc317854287"/>
      <w:bookmarkStart w:id="39" w:name="_Toc101881962"/>
      <w:bookmarkStart w:id="40" w:name="_Toc150366278"/>
      <w:bookmarkEnd w:id="36"/>
      <w:bookmarkEnd w:id="37"/>
      <w:r w:rsidRPr="00244CE6">
        <w:rPr>
          <w:rFonts w:cs="Times New Roman"/>
          <w:szCs w:val="24"/>
        </w:rPr>
        <w:t>Genel açıklamalar</w:t>
      </w:r>
      <w:bookmarkEnd w:id="38"/>
      <w:bookmarkEnd w:id="39"/>
      <w:bookmarkEnd w:id="40"/>
    </w:p>
    <w:p w14:paraId="60378AC8" w14:textId="77777777" w:rsidR="00317725" w:rsidRPr="005B20DD" w:rsidRDefault="00317725" w:rsidP="00317725">
      <w:pPr>
        <w:pStyle w:val="Default"/>
        <w:numPr>
          <w:ilvl w:val="0"/>
          <w:numId w:val="16"/>
        </w:numPr>
        <w:spacing w:before="120" w:after="120"/>
        <w:ind w:firstLine="0"/>
        <w:jc w:val="both"/>
        <w:rPr>
          <w:color w:val="auto"/>
        </w:rPr>
      </w:pPr>
      <w:r w:rsidRPr="005B20DD">
        <w:t>Yönetmeliğin 35 inci maddesi çerçevesinde, zararın devam edip etmediği ve önlemlerin yürürlükten kalkması halinde zararın devam etmesinin veya yeniden meydana gelmesinin muhtemel olup olmadığı incelenmiştir. Bu kapsamda, ithalatın mutlak ve nispi olarak gelişimi, dampingli ithalatın fiyatları ve bu fiyatların yerli üretim dalının fiyatları üzerindeki etkisi incelenmiştir. Yerli üretim dalının ekonomik göstergeleri 1/1/2020-31/12/2022</w:t>
      </w:r>
      <w:r w:rsidRPr="005B20DD">
        <w:rPr>
          <w:color w:val="auto"/>
        </w:rPr>
        <w:t xml:space="preserve"> </w:t>
      </w:r>
      <w:r w:rsidRPr="005B20DD">
        <w:t>dönemi için analiz edilmiştir</w:t>
      </w:r>
    </w:p>
    <w:p w14:paraId="4DD40DD2" w14:textId="77777777" w:rsidR="00317725" w:rsidRPr="005B20DD" w:rsidRDefault="00317725" w:rsidP="00317725">
      <w:pPr>
        <w:pStyle w:val="Default"/>
        <w:numPr>
          <w:ilvl w:val="0"/>
          <w:numId w:val="16"/>
        </w:numPr>
        <w:spacing w:before="120" w:after="120"/>
        <w:ind w:firstLine="0"/>
        <w:jc w:val="both"/>
        <w:rPr>
          <w:color w:val="auto"/>
        </w:rPr>
      </w:pPr>
      <w:r w:rsidRPr="005B20DD">
        <w:t>Soruşturma konusu ürünün genel ithalatı ve başvuru konusu ülkelerden yapılan ithalatın incelenmesinde Bakanlık KÜBİS veri tabanı Özel Ticaret Sistemi (ÖTS) verileri kullanılmıştır.</w:t>
      </w:r>
    </w:p>
    <w:p w14:paraId="5B231218" w14:textId="639B816E" w:rsidR="00317725" w:rsidRPr="005252E8" w:rsidRDefault="00317725" w:rsidP="00317725">
      <w:pPr>
        <w:pStyle w:val="Balk2"/>
        <w:numPr>
          <w:ilvl w:val="1"/>
          <w:numId w:val="21"/>
        </w:numPr>
        <w:spacing w:before="120" w:after="120"/>
        <w:rPr>
          <w:rFonts w:cs="Times New Roman"/>
          <w:szCs w:val="24"/>
        </w:rPr>
      </w:pPr>
      <w:bookmarkStart w:id="41" w:name="_Toc101881963"/>
      <w:bookmarkStart w:id="42" w:name="_Toc150366279"/>
      <w:r w:rsidRPr="005252E8">
        <w:rPr>
          <w:rFonts w:cs="Times New Roman"/>
          <w:szCs w:val="24"/>
        </w:rPr>
        <w:t xml:space="preserve">Ürünün genel ithalatının mutlak gelişimi ve fiyatları </w:t>
      </w:r>
      <w:bookmarkEnd w:id="41"/>
      <w:bookmarkEnd w:id="42"/>
    </w:p>
    <w:p w14:paraId="6B7A16A1" w14:textId="77777777" w:rsidR="00317725" w:rsidRPr="005B20DD" w:rsidRDefault="00317725" w:rsidP="00317725">
      <w:pPr>
        <w:pStyle w:val="Default"/>
        <w:numPr>
          <w:ilvl w:val="0"/>
          <w:numId w:val="19"/>
        </w:numPr>
        <w:spacing w:before="120" w:after="120"/>
        <w:ind w:firstLine="0"/>
        <w:jc w:val="both"/>
      </w:pPr>
      <w:r w:rsidRPr="005B20DD">
        <w:t xml:space="preserve">Soruşturma konusu ürüne ilişkin genel ithalat istatistiklerine bakıldığında, ürünün 2020 yılında </w:t>
      </w:r>
      <w:r w:rsidRPr="005B20DD">
        <w:rPr>
          <w:bCs/>
        </w:rPr>
        <w:t>452.480 kg</w:t>
      </w:r>
      <w:r w:rsidRPr="005B20DD">
        <w:t xml:space="preserve"> olan ithalat miktarının, 2021 yılında </w:t>
      </w:r>
      <w:r w:rsidRPr="005B20DD">
        <w:rPr>
          <w:bCs/>
        </w:rPr>
        <w:t>609.996 kg</w:t>
      </w:r>
      <w:r w:rsidRPr="005B20DD">
        <w:t xml:space="preserve">, 2022 yılında </w:t>
      </w:r>
      <w:r w:rsidRPr="005B20DD">
        <w:rPr>
          <w:bCs/>
        </w:rPr>
        <w:t>522.979 kg</w:t>
      </w:r>
      <w:r w:rsidRPr="005B20DD">
        <w:t xml:space="preserve"> olarak gerçekleştiği görülmektedir. </w:t>
      </w:r>
    </w:p>
    <w:p w14:paraId="45C31E9E" w14:textId="77777777" w:rsidR="00317725" w:rsidRPr="005B20DD" w:rsidRDefault="00317725" w:rsidP="00317725">
      <w:pPr>
        <w:pStyle w:val="Default"/>
        <w:numPr>
          <w:ilvl w:val="0"/>
          <w:numId w:val="19"/>
        </w:numPr>
        <w:spacing w:before="120" w:after="120"/>
        <w:ind w:firstLine="0"/>
        <w:jc w:val="both"/>
      </w:pPr>
      <w:r w:rsidRPr="005B20DD">
        <w:t xml:space="preserve">Söz konusu ithalat değerleri sırasıyla, 6 milyon ABD doları, 9 milyon ABD doları ve 8,1 milyon ABD doları seviyelerinde gerçekleşmiştir. </w:t>
      </w:r>
    </w:p>
    <w:p w14:paraId="697A5E40" w14:textId="77777777" w:rsidR="00317725" w:rsidRPr="005B20DD" w:rsidRDefault="00317725" w:rsidP="00317725">
      <w:pPr>
        <w:pStyle w:val="Default"/>
        <w:numPr>
          <w:ilvl w:val="0"/>
          <w:numId w:val="19"/>
        </w:numPr>
        <w:spacing w:before="120" w:after="120"/>
        <w:ind w:firstLine="0"/>
        <w:jc w:val="both"/>
      </w:pPr>
      <w:r w:rsidRPr="005B20DD">
        <w:t>Söz konusu ithalatın ortalama birim fiyatları 2020-2022 yıllarında sırasıyla 13,4 ABD doları/kg, 14,8 ABD doları/kg ve 15,4 ABD doları/kg olmuşur.</w:t>
      </w:r>
    </w:p>
    <w:p w14:paraId="167EA8B3" w14:textId="5FC13FE9" w:rsidR="00317725" w:rsidRPr="005252E8" w:rsidRDefault="00317725" w:rsidP="00317725">
      <w:pPr>
        <w:pStyle w:val="Balk2"/>
        <w:numPr>
          <w:ilvl w:val="1"/>
          <w:numId w:val="21"/>
        </w:numPr>
        <w:spacing w:before="120" w:after="120"/>
        <w:ind w:left="426"/>
        <w:rPr>
          <w:rFonts w:cs="Times New Roman"/>
          <w:szCs w:val="24"/>
        </w:rPr>
      </w:pPr>
      <w:bookmarkStart w:id="43" w:name="_Toc101881964"/>
      <w:bookmarkStart w:id="44" w:name="_Toc150366280"/>
      <w:r w:rsidRPr="005252E8">
        <w:rPr>
          <w:rFonts w:cs="Times New Roman"/>
          <w:szCs w:val="24"/>
        </w:rPr>
        <w:t xml:space="preserve">Soruşturma konusu ülkeden ithalatın mutlak gelişimi ve fiyatları </w:t>
      </w:r>
      <w:bookmarkEnd w:id="43"/>
      <w:bookmarkEnd w:id="44"/>
    </w:p>
    <w:p w14:paraId="141AA0A4" w14:textId="77777777" w:rsidR="00317725" w:rsidRPr="005B20DD" w:rsidRDefault="00317725" w:rsidP="00317725">
      <w:pPr>
        <w:pStyle w:val="Default"/>
        <w:numPr>
          <w:ilvl w:val="0"/>
          <w:numId w:val="24"/>
        </w:numPr>
        <w:spacing w:before="120" w:after="120"/>
        <w:ind w:firstLine="0"/>
        <w:jc w:val="both"/>
      </w:pPr>
      <w:r w:rsidRPr="005B20DD">
        <w:t xml:space="preserve">ÇHC menşeli başvuru konusu ürün ithalatı artan bir seyir izlemekte olup, 2020 yılında   353.510 kg iken, 2021 yılında 479.401 kg seviyesine yükselmiş, 2022 yılında ise 432.206 kg  seviyesinde gerçekleşmiştir. </w:t>
      </w:r>
    </w:p>
    <w:p w14:paraId="5C915D3D" w14:textId="77777777" w:rsidR="00317725" w:rsidRPr="005B20DD" w:rsidRDefault="00317725" w:rsidP="00317725">
      <w:pPr>
        <w:pStyle w:val="ListeParagraf"/>
        <w:numPr>
          <w:ilvl w:val="0"/>
          <w:numId w:val="24"/>
        </w:numPr>
        <w:ind w:firstLine="0"/>
        <w:rPr>
          <w:color w:val="000000"/>
          <w:lang w:eastAsia="tr-TR"/>
        </w:rPr>
      </w:pPr>
      <w:r w:rsidRPr="005B20DD">
        <w:rPr>
          <w:color w:val="000000"/>
          <w:lang w:eastAsia="tr-TR"/>
        </w:rPr>
        <w:t xml:space="preserve">Söz konusu ithalatın değerleri sırasıyla, 3,3 milyon ABD doları, 4,9 milyon ABD doları ve 4,6 milyon ABD doları olmuştur. </w:t>
      </w:r>
    </w:p>
    <w:p w14:paraId="4FB2C6B3" w14:textId="77777777" w:rsidR="00317725" w:rsidRPr="005B20DD" w:rsidRDefault="00317725" w:rsidP="00317725">
      <w:pPr>
        <w:pStyle w:val="Default"/>
        <w:numPr>
          <w:ilvl w:val="0"/>
          <w:numId w:val="24"/>
        </w:numPr>
        <w:spacing w:before="120" w:after="120"/>
        <w:ind w:firstLine="0"/>
        <w:jc w:val="both"/>
      </w:pPr>
      <w:r w:rsidRPr="005B20DD">
        <w:t xml:space="preserve">Söz konusu ithalatın birim fiyatları 2020, 2021 ve 2022 yılarında sırasıyla 9,2 ABD doları/kg, 10,3 ABD doları/kg ve 10,7 ABD doları/kg olarak gerçekleşmiştir. </w:t>
      </w:r>
    </w:p>
    <w:p w14:paraId="187D9D31" w14:textId="77777777" w:rsidR="00317725" w:rsidRPr="005B20DD" w:rsidRDefault="00317725" w:rsidP="00317725">
      <w:pPr>
        <w:pStyle w:val="Default"/>
        <w:numPr>
          <w:ilvl w:val="0"/>
          <w:numId w:val="24"/>
        </w:numPr>
        <w:spacing w:before="120" w:after="120"/>
        <w:ind w:firstLine="0"/>
        <w:jc w:val="both"/>
      </w:pPr>
      <w:r w:rsidRPr="005B20DD">
        <w:t>ÇHC menşeli ürün ithalatının toplam ithalat içindeki payı ise 2020 yılında %78 ve 2021 yılında %79 iken, 2022 yılında %83’e yükselmiştir.</w:t>
      </w:r>
    </w:p>
    <w:p w14:paraId="26042450" w14:textId="7B9775AF" w:rsidR="00317725" w:rsidRPr="005252E8" w:rsidRDefault="00317725" w:rsidP="00317725">
      <w:pPr>
        <w:pStyle w:val="Balk2"/>
        <w:numPr>
          <w:ilvl w:val="1"/>
          <w:numId w:val="21"/>
        </w:numPr>
        <w:spacing w:before="120" w:after="120"/>
        <w:ind w:left="426"/>
        <w:rPr>
          <w:rFonts w:cs="Times New Roman"/>
          <w:szCs w:val="24"/>
        </w:rPr>
      </w:pPr>
      <w:bookmarkStart w:id="45" w:name="_Toc101881965"/>
      <w:bookmarkStart w:id="46" w:name="_Toc150366281"/>
      <w:r w:rsidRPr="005252E8">
        <w:rPr>
          <w:rFonts w:cs="Times New Roman"/>
          <w:szCs w:val="24"/>
        </w:rPr>
        <w:t>Diğer ülkelerden ithalatın mutlak gelişimi ve fiyatları</w:t>
      </w:r>
      <w:bookmarkEnd w:id="45"/>
      <w:bookmarkEnd w:id="46"/>
    </w:p>
    <w:p w14:paraId="07F1DDCB" w14:textId="77777777" w:rsidR="00317725" w:rsidRPr="005B20DD" w:rsidRDefault="00317725" w:rsidP="00317725">
      <w:pPr>
        <w:pStyle w:val="Default"/>
        <w:numPr>
          <w:ilvl w:val="0"/>
          <w:numId w:val="25"/>
        </w:numPr>
        <w:spacing w:before="120" w:after="120"/>
        <w:ind w:firstLine="0"/>
        <w:jc w:val="both"/>
      </w:pPr>
      <w:bookmarkStart w:id="47" w:name="_Hlk39942775"/>
      <w:r w:rsidRPr="005B20DD">
        <w:t xml:space="preserve">Başvuru konusu ürünün diğer ülkelerden ithalatı, 2020 yılında 98.970 kg iken 2021 yılında 130.595 kg, 2022 yılında ise 90.773 kg seviyesinde gerçekleşmiştir. </w:t>
      </w:r>
    </w:p>
    <w:p w14:paraId="64D66838" w14:textId="77777777" w:rsidR="00317725" w:rsidRPr="005B20DD" w:rsidRDefault="00317725" w:rsidP="00317725">
      <w:pPr>
        <w:pStyle w:val="Default"/>
        <w:numPr>
          <w:ilvl w:val="0"/>
          <w:numId w:val="25"/>
        </w:numPr>
        <w:spacing w:before="120" w:after="120"/>
        <w:ind w:firstLine="0"/>
        <w:jc w:val="both"/>
      </w:pPr>
      <w:r w:rsidRPr="005B20DD">
        <w:t>Diğer ülkelerden ithalatın değeri ise aynı dönemde sırasıyla 2,8 milyon ABD doları, 4,1 milyon ABD doları ve 3,4 milyon ABD doları olmuştur.</w:t>
      </w:r>
    </w:p>
    <w:p w14:paraId="10692462" w14:textId="7C8AC4AA" w:rsidR="00317725" w:rsidRPr="005B20DD" w:rsidRDefault="00317725" w:rsidP="00317725">
      <w:pPr>
        <w:pStyle w:val="Default"/>
        <w:numPr>
          <w:ilvl w:val="0"/>
          <w:numId w:val="25"/>
        </w:numPr>
        <w:spacing w:before="120" w:after="120"/>
        <w:ind w:firstLine="0"/>
        <w:jc w:val="both"/>
      </w:pPr>
      <w:r w:rsidRPr="005B20DD">
        <w:t>Söz konusu ithalatın ortalama birim fiyatları, incelenen dönem itibar</w:t>
      </w:r>
      <w:r w:rsidR="005B20DD">
        <w:t>ıyla</w:t>
      </w:r>
      <w:r w:rsidRPr="00244CE6">
        <w:t xml:space="preserve"> sırasıyla 28,1 ABD doları/kg, 31,6 ABD doları/kg, 37,9 ABD doları/kg olarak gerçekleşmiştir. Söz konusu ithalatın toplam ithalat içindeki </w:t>
      </w:r>
      <w:r w:rsidRPr="005B20DD">
        <w:t>payı 2020-2022 yıllarında sırasıyla %22, %21 ve %17 seviyelerindedir.</w:t>
      </w:r>
    </w:p>
    <w:p w14:paraId="2CA576A1" w14:textId="711C2BB2" w:rsidR="00317725" w:rsidRPr="005252E8" w:rsidRDefault="00317725" w:rsidP="00317725">
      <w:pPr>
        <w:pStyle w:val="Balk2"/>
        <w:numPr>
          <w:ilvl w:val="1"/>
          <w:numId w:val="21"/>
        </w:numPr>
        <w:spacing w:before="120" w:after="120"/>
        <w:ind w:left="426"/>
        <w:rPr>
          <w:rFonts w:cs="Times New Roman"/>
          <w:szCs w:val="24"/>
        </w:rPr>
      </w:pPr>
      <w:bookmarkStart w:id="48" w:name="_Toc101881966"/>
      <w:bookmarkStart w:id="49" w:name="_Toc150366282"/>
      <w:bookmarkEnd w:id="47"/>
      <w:r w:rsidRPr="005252E8">
        <w:rPr>
          <w:rFonts w:cs="Times New Roman"/>
          <w:szCs w:val="24"/>
        </w:rPr>
        <w:t xml:space="preserve">İthalatın nispi gelişimi </w:t>
      </w:r>
      <w:bookmarkEnd w:id="48"/>
      <w:bookmarkEnd w:id="49"/>
    </w:p>
    <w:p w14:paraId="62C4CCB6" w14:textId="77777777" w:rsidR="00317725" w:rsidRPr="005B20DD" w:rsidRDefault="00317725" w:rsidP="00317725">
      <w:pPr>
        <w:pStyle w:val="Default"/>
        <w:spacing w:before="120" w:after="120"/>
        <w:jc w:val="both"/>
      </w:pPr>
      <w:r w:rsidRPr="005B20DD">
        <w:t xml:space="preserve">(1) Önlem konusu ürünün Türkiye toplam benzer mal tüketimi içindeki payı hesaplanırken, başvuru sahibi ve başvuruyu destekleyen yerli üreticilerin yurt içi satışları ile genel ithalat miktarı toplanmıştır. Yerli üretim dalının yurt içi satışlarının ve önlem konusu ülkeden gerçekleştirilen ithalatın toplam tüketime oranlanmasıyla pazar payları hesaplanmıştır. İncelenen veriler 2020 yılı=100 olacak şekilde endekslenmiştir. </w:t>
      </w:r>
    </w:p>
    <w:p w14:paraId="32EE543C" w14:textId="77777777" w:rsidR="00317725" w:rsidRPr="005B20DD" w:rsidRDefault="00317725" w:rsidP="00317725">
      <w:pPr>
        <w:pStyle w:val="Default"/>
        <w:spacing w:before="120" w:after="120"/>
        <w:jc w:val="both"/>
      </w:pPr>
      <w:r w:rsidRPr="005B20DD">
        <w:t>(2) Bu çerçevede, yurt içi tüketim endeksi 2020-2022 yıllarında sırasıyla 100 birim, 132 birim, ve 112 birim olarak gerçekleşmiştir.</w:t>
      </w:r>
    </w:p>
    <w:p w14:paraId="7C224DC5" w14:textId="77777777" w:rsidR="00317725" w:rsidRPr="005B20DD" w:rsidRDefault="00317725" w:rsidP="00317725">
      <w:pPr>
        <w:pStyle w:val="Default"/>
        <w:spacing w:before="120" w:after="120"/>
        <w:jc w:val="both"/>
      </w:pPr>
      <w:r w:rsidRPr="005B20DD">
        <w:t>(3) ÇHC menşeli ithalatın 2020 yılında 100 birim olan pazar payı endeksi 2021 yılında 103 birim, 2022 yılında ise 109 birim olarak gerçekleşmiştir.</w:t>
      </w:r>
    </w:p>
    <w:p w14:paraId="4B0E85D0" w14:textId="77777777" w:rsidR="00317725" w:rsidRPr="005B20DD" w:rsidRDefault="00317725" w:rsidP="00317725">
      <w:pPr>
        <w:pStyle w:val="Default"/>
        <w:spacing w:before="120" w:after="120"/>
        <w:jc w:val="both"/>
      </w:pPr>
      <w:r w:rsidRPr="005B20DD">
        <w:t>(4) Diğer ülkeler menşeli ithalatın 2020 yılında 100 birim olan pazar payı endeksi 2021 ve 2022 yıllarında sırasıyla 100 birim ve 82 birim olmuştur.</w:t>
      </w:r>
    </w:p>
    <w:p w14:paraId="07305129" w14:textId="77777777" w:rsidR="00317725" w:rsidRPr="005B20DD" w:rsidRDefault="00317725" w:rsidP="00317725">
      <w:pPr>
        <w:pStyle w:val="Default"/>
        <w:spacing w:before="120" w:after="120"/>
        <w:jc w:val="both"/>
      </w:pPr>
      <w:r w:rsidRPr="005B20DD">
        <w:t xml:space="preserve">(5) Yerli üretim dalının pazar payı endeksi 2020-2022 yıllarında sırasıyla 100 birim, 96 birim ve 92 birim olarak gerçekleşmiştir. </w:t>
      </w:r>
    </w:p>
    <w:p w14:paraId="63A64824" w14:textId="13BDBD84" w:rsidR="00317725" w:rsidRPr="005252E8" w:rsidRDefault="00317725" w:rsidP="00317725">
      <w:pPr>
        <w:pStyle w:val="Balk2"/>
        <w:numPr>
          <w:ilvl w:val="1"/>
          <w:numId w:val="21"/>
        </w:numPr>
        <w:spacing w:before="120" w:after="120"/>
        <w:ind w:left="426"/>
        <w:rPr>
          <w:rFonts w:cs="Times New Roman"/>
          <w:szCs w:val="24"/>
        </w:rPr>
      </w:pPr>
      <w:bookmarkStart w:id="50" w:name="_Toc101881967"/>
      <w:bookmarkStart w:id="51" w:name="_Toc150366283"/>
      <w:r w:rsidRPr="005252E8">
        <w:rPr>
          <w:rFonts w:cs="Times New Roman"/>
          <w:szCs w:val="24"/>
        </w:rPr>
        <w:t>Fiyat kırılması</w:t>
      </w:r>
      <w:bookmarkEnd w:id="50"/>
      <w:r w:rsidRPr="005252E8">
        <w:rPr>
          <w:rFonts w:cs="Times New Roman"/>
          <w:szCs w:val="24"/>
        </w:rPr>
        <w:t xml:space="preserve"> ve baskısı </w:t>
      </w:r>
      <w:bookmarkEnd w:id="51"/>
    </w:p>
    <w:p w14:paraId="7D2A7A65" w14:textId="77777777" w:rsidR="00317725" w:rsidRPr="005B20DD" w:rsidRDefault="00317725" w:rsidP="00317725">
      <w:pPr>
        <w:rPr>
          <w:b/>
          <w:bCs/>
          <w:lang w:eastAsia="en-US"/>
        </w:rPr>
      </w:pPr>
      <w:bookmarkStart w:id="52" w:name="_Hlk149574756"/>
      <w:r w:rsidRPr="005B20DD">
        <w:rPr>
          <w:b/>
          <w:bCs/>
          <w:lang w:eastAsia="en-US"/>
        </w:rPr>
        <w:t>4.6.1. Fiyat kırılması</w:t>
      </w:r>
    </w:p>
    <w:bookmarkEnd w:id="52"/>
    <w:p w14:paraId="61A6756B" w14:textId="77777777" w:rsidR="00317725" w:rsidRPr="005B20DD" w:rsidRDefault="00317725" w:rsidP="00317725">
      <w:pPr>
        <w:pStyle w:val="Default"/>
        <w:numPr>
          <w:ilvl w:val="0"/>
          <w:numId w:val="8"/>
        </w:numPr>
        <w:spacing w:before="120" w:after="120"/>
        <w:ind w:firstLine="0"/>
        <w:jc w:val="both"/>
      </w:pPr>
      <w:r w:rsidRPr="005B20DD">
        <w:t xml:space="preserve">İthalatta Haksız Rekabetin Önlenmesi Hakkında Yönetmeliğin 17 nci maddesinin ilgili hükümleri çerçevesinde, dampingli olduğu iddia edilen ithalatın yerli üretim dalının satış fiyatları üzerindeki etkisi değerlendirilirken başvuru konusu ülkeden gerçekleştirilen ithalatın yerli üretim dalının fiyatlarını kırıp kırmadığı incelenmiştir. Fiyat kırılması, ithal ürünün pazara giriş fiyatının Türkiye piyasasında yerli üretim dalının yurt içi birim satış fiyatının yüzde olarak ne kadar altında kaldığını göstermektedir. </w:t>
      </w:r>
    </w:p>
    <w:p w14:paraId="49F3661C" w14:textId="6A33EAAB" w:rsidR="00317725" w:rsidRPr="005B20DD" w:rsidRDefault="00317725" w:rsidP="00317725">
      <w:pPr>
        <w:pStyle w:val="Default"/>
        <w:numPr>
          <w:ilvl w:val="0"/>
          <w:numId w:val="8"/>
        </w:numPr>
        <w:spacing w:before="120" w:after="120"/>
        <w:ind w:firstLine="0"/>
        <w:jc w:val="both"/>
      </w:pPr>
      <w:r w:rsidRPr="005B20DD">
        <w:t>Fiyat kırılması hesap edilirken, iş</w:t>
      </w:r>
      <w:r w:rsidR="005B20DD">
        <w:t xml:space="preserve"> </w:t>
      </w:r>
      <w:r w:rsidRPr="00244CE6">
        <w:t xml:space="preserve">birliğine gelen tek ithalatçının soruşturma dönemi içinde yaptığı ithalata ilişkin ibraz ettiği 4 ithalat faturası baz alınmıştır. Bu kapsamda, 4 fatura kapsamı ürünlerin </w:t>
      </w:r>
      <w:r w:rsidRPr="005B20DD">
        <w:t xml:space="preserve">CIF ithal birim fiyatlarının üzerine soruşturma konusu ülkeye yönelik uygulanan gümrük vergisi (%2,7), ilave gümrük vergisi (%10) ve CIF kıymetin %1,5’i tutarındaki diğer ithalat masrafları eklenerek soruşturma konusu ülke menşeli ürünlerin Türkiye piyasasına giriş fiyatları bulunmuştur. Bulunan değerler ile yerli üretim dalının aynı ürün tiplerindeki, ithal fatura tarihleri ile aynı dönemlere tekabül eden yurt içi satış fiyatları karşılaştırılmıştır. </w:t>
      </w:r>
    </w:p>
    <w:p w14:paraId="19A10AA7" w14:textId="77777777" w:rsidR="00317725" w:rsidRPr="005B20DD" w:rsidRDefault="00317725" w:rsidP="00317725">
      <w:pPr>
        <w:pStyle w:val="Default"/>
        <w:numPr>
          <w:ilvl w:val="0"/>
          <w:numId w:val="8"/>
        </w:numPr>
        <w:spacing w:before="120" w:after="120"/>
        <w:ind w:firstLine="0"/>
        <w:jc w:val="both"/>
      </w:pPr>
      <w:r w:rsidRPr="005B20DD">
        <w:t xml:space="preserve">Dampinge karşı önlemlerin söz konusu olmadığı bir ortamda fiyatların hangi düzeyde oluşacağına ilişkin değerlendirmeyi mümkün kılmak amacıyla, anılan fiyatlara dampinge karşı önlemler eklenmemiştir. </w:t>
      </w:r>
    </w:p>
    <w:p w14:paraId="52227146" w14:textId="77777777" w:rsidR="00317725" w:rsidRPr="005B20DD" w:rsidRDefault="00317725" w:rsidP="00317725">
      <w:pPr>
        <w:pStyle w:val="Default"/>
        <w:numPr>
          <w:ilvl w:val="0"/>
          <w:numId w:val="21"/>
        </w:numPr>
        <w:tabs>
          <w:tab w:val="left" w:pos="426"/>
        </w:tabs>
        <w:spacing w:before="120" w:after="120"/>
        <w:ind w:left="0" w:firstLine="0"/>
        <w:jc w:val="both"/>
        <w:rPr>
          <w:bCs/>
          <w:spacing w:val="-2"/>
        </w:rPr>
      </w:pPr>
      <w:r w:rsidRPr="005B20DD">
        <w:t xml:space="preserve">Bu kapsamda, </w:t>
      </w:r>
      <w:r w:rsidRPr="005B20DD">
        <w:rPr>
          <w:bCs/>
          <w:spacing w:val="-2"/>
        </w:rPr>
        <w:t>başvuru konusu ülke menşeli ithalatın yerli üretim dalının yurt içi satış fiyatını kırmadığı anlaşılmıştır.</w:t>
      </w:r>
    </w:p>
    <w:p w14:paraId="0E6064A6" w14:textId="77777777" w:rsidR="00317725" w:rsidRPr="005B20DD" w:rsidRDefault="00317725" w:rsidP="00317725">
      <w:pPr>
        <w:rPr>
          <w:b/>
          <w:bCs/>
        </w:rPr>
      </w:pPr>
      <w:r w:rsidRPr="005B20DD">
        <w:rPr>
          <w:b/>
          <w:bCs/>
        </w:rPr>
        <w:t>4.6.2. Fiyat baskısı</w:t>
      </w:r>
    </w:p>
    <w:p w14:paraId="2301DC18" w14:textId="64BEA1CC" w:rsidR="00317725" w:rsidRPr="005B20DD" w:rsidRDefault="00317725" w:rsidP="00317725">
      <w:pPr>
        <w:pStyle w:val="Default"/>
        <w:numPr>
          <w:ilvl w:val="0"/>
          <w:numId w:val="26"/>
        </w:numPr>
        <w:spacing w:before="120" w:after="120"/>
        <w:ind w:firstLine="0"/>
        <w:jc w:val="both"/>
      </w:pPr>
      <w:r w:rsidRPr="005B20DD">
        <w:t>İthalatta Haksız Rekabetin Önlenmesi Hakkında Yönetmeliğin 17 nci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iş</w:t>
      </w:r>
      <w:r w:rsidR="005B20DD">
        <w:t xml:space="preserve"> </w:t>
      </w:r>
      <w:r w:rsidRPr="00244CE6">
        <w:t>birliğine gelen ithalatçının ibraz ettiği faturalardaki soruşturma</w:t>
      </w:r>
      <w:r w:rsidRPr="005B20DD">
        <w:t xml:space="preserve"> konusu ürün Türkiye pazarına giriş fiyatları, yerli üretim dalının makul bir kâr oranı (%X) elde edebilmesi için olması gereken yurt içi birim satış fiyatları ile karşılaştırılmıştır.  </w:t>
      </w:r>
    </w:p>
    <w:p w14:paraId="19654981" w14:textId="77777777" w:rsidR="00317725" w:rsidRPr="005B20DD" w:rsidRDefault="00317725" w:rsidP="00317725">
      <w:pPr>
        <w:pStyle w:val="Default"/>
        <w:numPr>
          <w:ilvl w:val="0"/>
          <w:numId w:val="26"/>
        </w:numPr>
        <w:spacing w:before="120" w:after="120"/>
        <w:ind w:firstLine="0"/>
        <w:jc w:val="both"/>
      </w:pPr>
      <w:r w:rsidRPr="005B20DD">
        <w:t xml:space="preserve">Dampinge karşı önlemlerin söz konusu olmadığı bir ortamda fiyatların hangi düzeyde oluşacağına ilişkin değerlendirmeyi mümkün kılmak amacıyla, anılan fiyatlara dampinge karşı önlemler eklenmemiştir. </w:t>
      </w:r>
    </w:p>
    <w:p w14:paraId="5DC1A9F6" w14:textId="4EF99E13" w:rsidR="00317725" w:rsidRPr="005B20DD" w:rsidRDefault="00317725" w:rsidP="00317725">
      <w:pPr>
        <w:pStyle w:val="Default"/>
        <w:numPr>
          <w:ilvl w:val="0"/>
          <w:numId w:val="26"/>
        </w:numPr>
        <w:spacing w:before="120" w:after="120"/>
        <w:ind w:firstLine="0"/>
        <w:jc w:val="both"/>
      </w:pPr>
      <w:r w:rsidRPr="005B20DD">
        <w:t xml:space="preserve">Bu çerçevede, gözden geçirme döneminde ÇHC menşeli ithalatın yerli üreticinin fiyatlarını </w:t>
      </w:r>
      <w:r w:rsidR="001B3F3E" w:rsidRPr="005B20DD">
        <w:t xml:space="preserve">%8&lt;X&lt;%15 aralığında </w:t>
      </w:r>
      <w:r w:rsidRPr="005B20DD">
        <w:t xml:space="preserve">baskıladığı tespit edilmiştir.  </w:t>
      </w:r>
    </w:p>
    <w:p w14:paraId="69A222DF" w14:textId="0137519A" w:rsidR="00317725" w:rsidRPr="005252E8" w:rsidRDefault="00317725" w:rsidP="00317725">
      <w:pPr>
        <w:pStyle w:val="Balk2"/>
        <w:numPr>
          <w:ilvl w:val="1"/>
          <w:numId w:val="29"/>
        </w:numPr>
        <w:spacing w:before="120" w:after="120"/>
        <w:rPr>
          <w:rFonts w:cs="Times New Roman"/>
          <w:szCs w:val="24"/>
        </w:rPr>
      </w:pPr>
      <w:bookmarkStart w:id="53" w:name="_Toc150366284"/>
      <w:bookmarkStart w:id="54" w:name="_Toc101881968"/>
      <w:r w:rsidRPr="005252E8">
        <w:rPr>
          <w:rFonts w:cs="Times New Roman"/>
          <w:szCs w:val="24"/>
        </w:rPr>
        <w:t xml:space="preserve">Yerli üretim dalının ekonomik göstergeleri </w:t>
      </w:r>
      <w:bookmarkEnd w:id="53"/>
    </w:p>
    <w:p w14:paraId="0C20C36B" w14:textId="77777777" w:rsidR="00317725" w:rsidRPr="005B20DD" w:rsidRDefault="00317725" w:rsidP="00317725">
      <w:pPr>
        <w:pStyle w:val="Default"/>
        <w:numPr>
          <w:ilvl w:val="0"/>
          <w:numId w:val="27"/>
        </w:numPr>
        <w:spacing w:before="120" w:after="120"/>
        <w:ind w:firstLine="0"/>
        <w:jc w:val="both"/>
      </w:pPr>
      <w:r w:rsidRPr="005B20DD">
        <w:t xml:space="preserve">Yerli üretim dalının ekonomik göstergeleri, yerli üretim dalını teşkil eden Ferel Elektronik firmasının 2020-2022 yıllarına ait verileri esas alınarak analiz edilmiştir. </w:t>
      </w:r>
    </w:p>
    <w:p w14:paraId="5FF5A3C1" w14:textId="77777777" w:rsidR="00317725" w:rsidRPr="005B20DD" w:rsidRDefault="00317725" w:rsidP="00317725">
      <w:pPr>
        <w:pStyle w:val="Default"/>
        <w:numPr>
          <w:ilvl w:val="0"/>
          <w:numId w:val="27"/>
        </w:numPr>
        <w:spacing w:before="120" w:after="120"/>
        <w:ind w:firstLine="0"/>
        <w:jc w:val="both"/>
      </w:pPr>
      <w:r w:rsidRPr="005B20DD">
        <w:t>Eğilimin sağlıklı bir şekilde analiz edilebilmesi amacıyla, Türk lirası bazındaki veriler yıllık ortalama Üretici Fiyat Endeksi (ÜFE) kullanılması suretiyle enflasyondan arındırılarak, 2020 yılı 100 birim olacak şekilde endekslenmiştir.</w:t>
      </w:r>
    </w:p>
    <w:p w14:paraId="6D9812AE" w14:textId="77777777" w:rsidR="00317725" w:rsidRPr="005B20DD" w:rsidRDefault="00317725" w:rsidP="00317725">
      <w:pPr>
        <w:pStyle w:val="Default"/>
        <w:numPr>
          <w:ilvl w:val="0"/>
          <w:numId w:val="27"/>
        </w:numPr>
        <w:spacing w:before="120" w:after="120"/>
        <w:ind w:firstLine="0"/>
        <w:jc w:val="both"/>
      </w:pPr>
      <w:r w:rsidRPr="005B20DD">
        <w:t>Ekonomik göstergelerin değerlendirilmesinde, başvuru konusu ürüne ait miktar incelemesinde adet ölçü birimi kullanılmıştır.</w:t>
      </w:r>
    </w:p>
    <w:p w14:paraId="7E1188CE" w14:textId="77777777" w:rsidR="00317725" w:rsidRPr="005B20DD" w:rsidRDefault="00317725" w:rsidP="00317725">
      <w:pPr>
        <w:shd w:val="clear" w:color="auto" w:fill="FFFFFF"/>
        <w:tabs>
          <w:tab w:val="left" w:pos="360"/>
        </w:tabs>
        <w:jc w:val="both"/>
        <w:rPr>
          <w:bCs/>
        </w:rPr>
      </w:pPr>
      <w:bookmarkStart w:id="55" w:name="_Toc101881969"/>
      <w:bookmarkEnd w:id="54"/>
      <w:r w:rsidRPr="005B20DD">
        <w:rPr>
          <w:b/>
          <w:bCs/>
          <w:spacing w:val="-2"/>
        </w:rPr>
        <w:t>a) Üretim, Kapasite ve Kapasite Kullanım Oranı (KKO)</w:t>
      </w:r>
    </w:p>
    <w:p w14:paraId="01BA40C0" w14:textId="77777777" w:rsidR="00317725" w:rsidRPr="005B20DD" w:rsidRDefault="00317725" w:rsidP="00317725">
      <w:pPr>
        <w:shd w:val="clear" w:color="auto" w:fill="FFFFFF"/>
        <w:jc w:val="both"/>
        <w:rPr>
          <w:bCs/>
        </w:rPr>
      </w:pPr>
      <w:r w:rsidRPr="005B20DD">
        <w:rPr>
          <w:bCs/>
        </w:rPr>
        <w:t xml:space="preserve">(1) </w:t>
      </w:r>
      <w:r w:rsidRPr="005B20DD">
        <w:rPr>
          <w:noProof/>
        </w:rPr>
        <w:t>Yerli üretim dalının</w:t>
      </w:r>
      <w:r w:rsidRPr="005B20DD">
        <w:rPr>
          <w:bCs/>
        </w:rPr>
        <w:t xml:space="preserve"> başvuru konusu ürün için 2020 yılında 100 birim olan üretim miktar endeksi, 2021 yılında 135 birim, 2022 yılında ise 118 birim seviyesinde gerçekleşmiştir. </w:t>
      </w:r>
    </w:p>
    <w:p w14:paraId="6152A73E" w14:textId="77777777" w:rsidR="00317725" w:rsidRPr="005252E8" w:rsidRDefault="00317725" w:rsidP="00317725">
      <w:pPr>
        <w:shd w:val="clear" w:color="auto" w:fill="FFFFFF"/>
        <w:jc w:val="both"/>
        <w:rPr>
          <w:bCs/>
        </w:rPr>
      </w:pPr>
    </w:p>
    <w:p w14:paraId="3AE6D6C9" w14:textId="77777777" w:rsidR="00317725" w:rsidRPr="005B20DD" w:rsidRDefault="00317725" w:rsidP="00317725">
      <w:pPr>
        <w:shd w:val="clear" w:color="auto" w:fill="FFFFFF"/>
        <w:jc w:val="both"/>
        <w:rPr>
          <w:bCs/>
          <w:color w:val="0D0D0D"/>
        </w:rPr>
      </w:pPr>
      <w:r w:rsidRPr="00244CE6">
        <w:rPr>
          <w:bCs/>
        </w:rPr>
        <w:t xml:space="preserve">(2) 2020-2022 </w:t>
      </w:r>
      <w:r w:rsidRPr="00244CE6">
        <w:rPr>
          <w:bCs/>
          <w:color w:val="0D0D0D"/>
        </w:rPr>
        <w:t xml:space="preserve">yıllarında </w:t>
      </w:r>
      <w:r w:rsidRPr="005B20DD">
        <w:rPr>
          <w:noProof/>
          <w:color w:val="0D0D0D"/>
        </w:rPr>
        <w:t>yerli üretim dalının</w:t>
      </w:r>
      <w:r w:rsidRPr="005B20DD">
        <w:rPr>
          <w:bCs/>
          <w:color w:val="0D0D0D"/>
        </w:rPr>
        <w:t xml:space="preserve"> kapasite endeksi sırasıyla 100 </w:t>
      </w:r>
      <w:r w:rsidRPr="005B20DD">
        <w:t>birim</w:t>
      </w:r>
      <w:r w:rsidRPr="005B20DD">
        <w:rPr>
          <w:bCs/>
          <w:color w:val="0D0D0D"/>
        </w:rPr>
        <w:t xml:space="preserve">, 121 </w:t>
      </w:r>
      <w:r w:rsidRPr="005B20DD">
        <w:t xml:space="preserve">birim </w:t>
      </w:r>
      <w:r w:rsidRPr="005B20DD">
        <w:rPr>
          <w:bCs/>
          <w:color w:val="0D0D0D"/>
        </w:rPr>
        <w:t xml:space="preserve"> ve 154 birim olarak gerçekleşirken, KKO endeksi ise sırasıyla 100 </w:t>
      </w:r>
      <w:r w:rsidRPr="005B20DD">
        <w:t>birim</w:t>
      </w:r>
      <w:r w:rsidRPr="005B20DD">
        <w:rPr>
          <w:bCs/>
          <w:color w:val="0D0D0D"/>
        </w:rPr>
        <w:t>, 112</w:t>
      </w:r>
      <w:r w:rsidRPr="005B20DD">
        <w:t xml:space="preserve"> birim</w:t>
      </w:r>
      <w:r w:rsidRPr="005B20DD">
        <w:rPr>
          <w:bCs/>
          <w:color w:val="0D0D0D"/>
        </w:rPr>
        <w:t xml:space="preserve"> ve 76 birim olarak gerçekleşmiştir. </w:t>
      </w:r>
    </w:p>
    <w:p w14:paraId="44CA9EA8" w14:textId="77777777" w:rsidR="00317725" w:rsidRPr="005252E8" w:rsidRDefault="00317725" w:rsidP="00317725">
      <w:pPr>
        <w:shd w:val="clear" w:color="auto" w:fill="FFFFFF"/>
        <w:jc w:val="both"/>
        <w:rPr>
          <w:bCs/>
          <w:color w:val="0D0D0D"/>
        </w:rPr>
      </w:pPr>
    </w:p>
    <w:p w14:paraId="2C35715E" w14:textId="77777777" w:rsidR="00317725" w:rsidRPr="005B20DD" w:rsidRDefault="00317725" w:rsidP="00317725">
      <w:pPr>
        <w:tabs>
          <w:tab w:val="left" w:pos="360"/>
        </w:tabs>
        <w:jc w:val="both"/>
        <w:rPr>
          <w:bCs/>
          <w:color w:val="0D0D0D"/>
          <w:spacing w:val="-2"/>
        </w:rPr>
      </w:pPr>
      <w:r w:rsidRPr="00244CE6">
        <w:rPr>
          <w:b/>
          <w:bCs/>
          <w:color w:val="0D0D0D"/>
          <w:spacing w:val="-2"/>
        </w:rPr>
        <w:t>b) Yurt İçi ve Yurt D</w:t>
      </w:r>
      <w:r w:rsidRPr="005B20DD">
        <w:rPr>
          <w:b/>
          <w:bCs/>
          <w:color w:val="0D0D0D"/>
          <w:spacing w:val="-2"/>
        </w:rPr>
        <w:t>ışı Satışlar</w:t>
      </w:r>
    </w:p>
    <w:p w14:paraId="194AF0ED" w14:textId="77777777" w:rsidR="00317725" w:rsidRPr="005B20DD" w:rsidRDefault="00317725" w:rsidP="00317725">
      <w:pPr>
        <w:tabs>
          <w:tab w:val="left" w:pos="360"/>
        </w:tabs>
        <w:jc w:val="both"/>
        <w:rPr>
          <w:bCs/>
          <w:color w:val="0D0D0D"/>
          <w:spacing w:val="-2"/>
        </w:rPr>
      </w:pPr>
      <w:r w:rsidRPr="005B20DD">
        <w:rPr>
          <w:bCs/>
          <w:color w:val="0D0D0D"/>
          <w:spacing w:val="-2"/>
        </w:rPr>
        <w:t xml:space="preserve">(1) </w:t>
      </w:r>
      <w:r w:rsidRPr="005B20DD">
        <w:rPr>
          <w:noProof/>
          <w:color w:val="0D0D0D"/>
        </w:rPr>
        <w:t>Yerli üretim dalının</w:t>
      </w:r>
      <w:r w:rsidRPr="005B20DD">
        <w:rPr>
          <w:bCs/>
          <w:color w:val="0D0D0D"/>
          <w:spacing w:val="-2"/>
        </w:rPr>
        <w:t xml:space="preserve"> başvuru konusu ürün için 2020 yılında 100 birim olarak kabul edilen yurt içi satış miktarı endeksi 2021 yılında 126 birim, 2022 yılında ise 103 birim </w:t>
      </w:r>
      <w:r w:rsidRPr="005B20DD">
        <w:rPr>
          <w:bCs/>
          <w:color w:val="0D0D0D"/>
        </w:rPr>
        <w:t>seviyesinde gerçekleşmiştir</w:t>
      </w:r>
      <w:r w:rsidRPr="005B20DD">
        <w:rPr>
          <w:bCs/>
          <w:color w:val="0D0D0D"/>
          <w:spacing w:val="-2"/>
        </w:rPr>
        <w:t xml:space="preserve">. </w:t>
      </w:r>
    </w:p>
    <w:p w14:paraId="6B097C67" w14:textId="77777777" w:rsidR="00317725" w:rsidRPr="005252E8" w:rsidRDefault="00317725" w:rsidP="00317725">
      <w:pPr>
        <w:tabs>
          <w:tab w:val="left" w:pos="360"/>
        </w:tabs>
        <w:jc w:val="both"/>
        <w:rPr>
          <w:bCs/>
          <w:color w:val="0D0D0D"/>
          <w:spacing w:val="-2"/>
        </w:rPr>
      </w:pPr>
    </w:p>
    <w:p w14:paraId="65F6601F" w14:textId="77777777" w:rsidR="00317725" w:rsidRPr="005B20DD" w:rsidRDefault="00317725" w:rsidP="00317725">
      <w:pPr>
        <w:tabs>
          <w:tab w:val="left" w:pos="0"/>
        </w:tabs>
        <w:jc w:val="both"/>
        <w:rPr>
          <w:bCs/>
          <w:color w:val="0D0D0D"/>
          <w:spacing w:val="-2"/>
        </w:rPr>
      </w:pPr>
      <w:r w:rsidRPr="00244CE6">
        <w:rPr>
          <w:bCs/>
          <w:color w:val="0D0D0D"/>
          <w:spacing w:val="-2"/>
        </w:rPr>
        <w:t xml:space="preserve">(2) Aynı dönemde, yurt içi satış değeri endeksi sırasıyla 100 </w:t>
      </w:r>
      <w:r w:rsidRPr="00244CE6">
        <w:t>birim</w:t>
      </w:r>
      <w:r w:rsidRPr="00244CE6">
        <w:rPr>
          <w:bCs/>
          <w:color w:val="0D0D0D"/>
          <w:spacing w:val="-2"/>
        </w:rPr>
        <w:t xml:space="preserve">, 114 </w:t>
      </w:r>
      <w:r w:rsidRPr="005B20DD">
        <w:t>birim</w:t>
      </w:r>
      <w:r w:rsidRPr="005B20DD">
        <w:rPr>
          <w:bCs/>
          <w:color w:val="0D0D0D"/>
          <w:spacing w:val="-2"/>
        </w:rPr>
        <w:t xml:space="preserve"> ve 72 birim olmuştur.</w:t>
      </w:r>
    </w:p>
    <w:p w14:paraId="37D263E6" w14:textId="77777777" w:rsidR="00317725" w:rsidRPr="005252E8" w:rsidRDefault="00317725" w:rsidP="00317725">
      <w:pPr>
        <w:tabs>
          <w:tab w:val="left" w:pos="360"/>
        </w:tabs>
        <w:ind w:left="360"/>
        <w:jc w:val="both"/>
        <w:rPr>
          <w:bCs/>
          <w:color w:val="0D0D0D"/>
          <w:spacing w:val="-2"/>
        </w:rPr>
      </w:pPr>
    </w:p>
    <w:p w14:paraId="1D4F31D8" w14:textId="77777777" w:rsidR="00317725" w:rsidRPr="005B20DD" w:rsidRDefault="00317725" w:rsidP="00317725">
      <w:pPr>
        <w:tabs>
          <w:tab w:val="left" w:pos="360"/>
        </w:tabs>
        <w:jc w:val="both"/>
        <w:rPr>
          <w:bCs/>
          <w:color w:val="0D0D0D"/>
          <w:spacing w:val="-2"/>
        </w:rPr>
      </w:pPr>
      <w:r w:rsidRPr="00244CE6">
        <w:rPr>
          <w:noProof/>
        </w:rPr>
        <w:t>(3) Yerli üretim dalının</w:t>
      </w:r>
      <w:r w:rsidRPr="00244CE6">
        <w:rPr>
          <w:bCs/>
          <w:spacing w:val="-2"/>
        </w:rPr>
        <w:t xml:space="preserve"> yurt dışı satış miktar endeksi incelenen dönemde sırasıyla 100 birim, 124 birim ve 96 birim olarak gerçekleşirken, yurt dışı satış değeri endeksi 100 birim, 118 birim ve 74 birim olarak gerçekleşmiştir.</w:t>
      </w:r>
    </w:p>
    <w:p w14:paraId="0237E34B" w14:textId="77777777" w:rsidR="00317725" w:rsidRPr="005252E8" w:rsidRDefault="00317725" w:rsidP="00317725">
      <w:pPr>
        <w:tabs>
          <w:tab w:val="left" w:pos="360"/>
        </w:tabs>
        <w:jc w:val="both"/>
        <w:rPr>
          <w:bCs/>
          <w:color w:val="0D0D0D"/>
          <w:spacing w:val="-2"/>
        </w:rPr>
      </w:pPr>
    </w:p>
    <w:p w14:paraId="35177416" w14:textId="77777777" w:rsidR="00317725" w:rsidRPr="00244CE6" w:rsidRDefault="00317725" w:rsidP="00317725">
      <w:pPr>
        <w:tabs>
          <w:tab w:val="left" w:pos="360"/>
        </w:tabs>
        <w:jc w:val="both"/>
        <w:rPr>
          <w:bCs/>
          <w:spacing w:val="-2"/>
        </w:rPr>
      </w:pPr>
      <w:r w:rsidRPr="00244CE6">
        <w:rPr>
          <w:b/>
          <w:bCs/>
          <w:spacing w:val="-2"/>
        </w:rPr>
        <w:t>c) Yurt İçi Fiyatlar</w:t>
      </w:r>
    </w:p>
    <w:p w14:paraId="5FCD408A" w14:textId="77777777" w:rsidR="00317725" w:rsidRPr="005B20DD" w:rsidRDefault="00317725" w:rsidP="00317725">
      <w:pPr>
        <w:tabs>
          <w:tab w:val="left" w:pos="360"/>
        </w:tabs>
        <w:jc w:val="both"/>
        <w:rPr>
          <w:bCs/>
          <w:color w:val="0D0D0D"/>
          <w:spacing w:val="-2"/>
        </w:rPr>
      </w:pPr>
      <w:r w:rsidRPr="005B20DD">
        <w:rPr>
          <w:bCs/>
          <w:spacing w:val="-2"/>
        </w:rPr>
        <w:t xml:space="preserve">(1) </w:t>
      </w:r>
      <w:r w:rsidRPr="005B20DD">
        <w:rPr>
          <w:noProof/>
          <w:color w:val="0D0D0D"/>
        </w:rPr>
        <w:t>Yerli üretim dalının</w:t>
      </w:r>
      <w:r w:rsidRPr="005B20DD">
        <w:rPr>
          <w:bCs/>
          <w:color w:val="0D0D0D"/>
          <w:spacing w:val="-2"/>
        </w:rPr>
        <w:t xml:space="preserve"> başvuru konusu ürün için yurt içi birim satış fiyatı endeksi 2020 yılında 100 birim, 2021 yılında 90 birim ve 2022 yılında 71 birim seviyesinde gerçekleşmiştir.</w:t>
      </w:r>
    </w:p>
    <w:p w14:paraId="6031E917" w14:textId="77777777" w:rsidR="00317725" w:rsidRPr="005252E8" w:rsidRDefault="00317725" w:rsidP="00317725">
      <w:pPr>
        <w:tabs>
          <w:tab w:val="left" w:pos="360"/>
        </w:tabs>
        <w:jc w:val="both"/>
        <w:rPr>
          <w:bCs/>
          <w:color w:val="0D0D0D"/>
          <w:spacing w:val="-2"/>
        </w:rPr>
      </w:pPr>
    </w:p>
    <w:p w14:paraId="75C7F3F7" w14:textId="77777777" w:rsidR="00317725" w:rsidRPr="00244CE6" w:rsidRDefault="00317725" w:rsidP="00317725">
      <w:pPr>
        <w:tabs>
          <w:tab w:val="left" w:pos="360"/>
        </w:tabs>
        <w:jc w:val="both"/>
        <w:rPr>
          <w:b/>
          <w:bCs/>
          <w:spacing w:val="-2"/>
          <w:u w:val="single"/>
        </w:rPr>
      </w:pPr>
      <w:r w:rsidRPr="00244CE6">
        <w:rPr>
          <w:b/>
          <w:bCs/>
          <w:spacing w:val="-2"/>
        </w:rPr>
        <w:t>ç) Pazar Payı</w:t>
      </w:r>
    </w:p>
    <w:p w14:paraId="12E7380E" w14:textId="77777777" w:rsidR="00317725" w:rsidRPr="005B20DD" w:rsidRDefault="00317725" w:rsidP="00317725">
      <w:pPr>
        <w:tabs>
          <w:tab w:val="left" w:pos="360"/>
        </w:tabs>
        <w:jc w:val="both"/>
        <w:rPr>
          <w:bCs/>
          <w:spacing w:val="-2"/>
        </w:rPr>
      </w:pPr>
      <w:r w:rsidRPr="005B20DD">
        <w:rPr>
          <w:bCs/>
          <w:spacing w:val="-2"/>
        </w:rPr>
        <w:t xml:space="preserve">(1) </w:t>
      </w:r>
      <w:r w:rsidRPr="005B20DD">
        <w:t>Yerli üretim dalının pazar payı endeksi 2020-2022 yıllarında sırasıyla 100 birim, 96 birim ve 92 birim olarak gerçekleşmiştir.</w:t>
      </w:r>
    </w:p>
    <w:p w14:paraId="4B5E2529" w14:textId="77777777" w:rsidR="00317725" w:rsidRPr="005252E8" w:rsidRDefault="00317725" w:rsidP="00317725">
      <w:pPr>
        <w:tabs>
          <w:tab w:val="left" w:pos="360"/>
        </w:tabs>
        <w:jc w:val="both"/>
        <w:rPr>
          <w:bCs/>
          <w:spacing w:val="-2"/>
          <w:u w:val="single"/>
        </w:rPr>
      </w:pPr>
    </w:p>
    <w:p w14:paraId="75C478F2" w14:textId="77777777" w:rsidR="00317725" w:rsidRPr="00244CE6" w:rsidRDefault="00317725" w:rsidP="00317725">
      <w:pPr>
        <w:tabs>
          <w:tab w:val="left" w:pos="360"/>
        </w:tabs>
        <w:jc w:val="both"/>
        <w:rPr>
          <w:bCs/>
          <w:spacing w:val="-2"/>
        </w:rPr>
      </w:pPr>
      <w:r w:rsidRPr="00244CE6">
        <w:rPr>
          <w:b/>
          <w:bCs/>
          <w:spacing w:val="-2"/>
        </w:rPr>
        <w:t>d) Maliyetler ve Kârlılık</w:t>
      </w:r>
      <w:r w:rsidRPr="00244CE6">
        <w:rPr>
          <w:bCs/>
          <w:spacing w:val="-2"/>
        </w:rPr>
        <w:tab/>
      </w:r>
    </w:p>
    <w:p w14:paraId="0D60E111" w14:textId="77777777" w:rsidR="00317725" w:rsidRPr="005B20DD" w:rsidRDefault="00317725" w:rsidP="00317725">
      <w:pPr>
        <w:tabs>
          <w:tab w:val="left" w:pos="360"/>
        </w:tabs>
        <w:jc w:val="both"/>
        <w:rPr>
          <w:bCs/>
          <w:color w:val="0D0D0D"/>
          <w:spacing w:val="-2"/>
        </w:rPr>
      </w:pPr>
      <w:r w:rsidRPr="005B20DD">
        <w:rPr>
          <w:bCs/>
          <w:spacing w:val="-2"/>
        </w:rPr>
        <w:t xml:space="preserve">(1) </w:t>
      </w:r>
      <w:r w:rsidRPr="005B20DD">
        <w:rPr>
          <w:noProof/>
        </w:rPr>
        <w:t>Yerli üretim dalının</w:t>
      </w:r>
      <w:r w:rsidRPr="005B20DD">
        <w:rPr>
          <w:bCs/>
          <w:spacing w:val="-2"/>
        </w:rPr>
        <w:t xml:space="preserve"> başvuru konusu </w:t>
      </w:r>
      <w:r w:rsidRPr="005B20DD">
        <w:rPr>
          <w:bCs/>
          <w:color w:val="0D0D0D"/>
          <w:spacing w:val="-2"/>
        </w:rPr>
        <w:t xml:space="preserve">ürün için 2020 yılında 100 birim olan birim sınai maliyet endeksi, 2021 yılında 90 birim ve 2022 yılında 80 birim olurken, faaliyet ve finansman giderleri eklenerek hesaplanan birim ticari maliyet endeksi sırasıyla 100 </w:t>
      </w:r>
      <w:r w:rsidRPr="005B20DD">
        <w:t>birim</w:t>
      </w:r>
      <w:r w:rsidRPr="005B20DD">
        <w:rPr>
          <w:bCs/>
          <w:color w:val="0D0D0D"/>
          <w:spacing w:val="-2"/>
        </w:rPr>
        <w:t xml:space="preserve">, 88 </w:t>
      </w:r>
      <w:r w:rsidRPr="005B20DD">
        <w:t>birim</w:t>
      </w:r>
      <w:r w:rsidRPr="005B20DD">
        <w:rPr>
          <w:bCs/>
          <w:color w:val="0D0D0D"/>
          <w:spacing w:val="-2"/>
        </w:rPr>
        <w:t xml:space="preserve"> ve 77 birim seviyesinde gerçekleşmiştir.</w:t>
      </w:r>
    </w:p>
    <w:p w14:paraId="58A6F41C" w14:textId="77777777" w:rsidR="00317725" w:rsidRPr="005252E8" w:rsidRDefault="00317725" w:rsidP="00317725">
      <w:pPr>
        <w:tabs>
          <w:tab w:val="left" w:pos="360"/>
        </w:tabs>
        <w:jc w:val="both"/>
        <w:rPr>
          <w:bCs/>
          <w:color w:val="0D0D0D"/>
          <w:spacing w:val="-2"/>
        </w:rPr>
      </w:pPr>
    </w:p>
    <w:p w14:paraId="17EFB316" w14:textId="77777777" w:rsidR="00317725" w:rsidRPr="005B20DD" w:rsidRDefault="00317725" w:rsidP="00317725">
      <w:pPr>
        <w:tabs>
          <w:tab w:val="left" w:pos="360"/>
        </w:tabs>
        <w:jc w:val="both"/>
        <w:rPr>
          <w:bCs/>
          <w:spacing w:val="-2"/>
        </w:rPr>
      </w:pPr>
      <w:r w:rsidRPr="00244CE6">
        <w:rPr>
          <w:bCs/>
          <w:spacing w:val="-2"/>
        </w:rPr>
        <w:t xml:space="preserve">(2) Yerli üretim dalının başvuru konusu ürün için gerçekleşen ticari maliyetleri ve yurt içi satış </w:t>
      </w:r>
      <w:r w:rsidRPr="005B20DD">
        <w:rPr>
          <w:bCs/>
          <w:spacing w:val="-2"/>
        </w:rPr>
        <w:t xml:space="preserve">fiyatları dikkate alınarak hesaplanan, 2020 yılında 100 birim olan yurt içi satışlardan birim kârlılık endeksi 2021 ve 2022 yıllarında sırasıyla 135 birim ve -44 birim olarak gerçekleşmiştir. </w:t>
      </w:r>
    </w:p>
    <w:p w14:paraId="61B60F75" w14:textId="77777777" w:rsidR="00317725" w:rsidRPr="005252E8" w:rsidRDefault="00317725" w:rsidP="00317725">
      <w:pPr>
        <w:tabs>
          <w:tab w:val="left" w:pos="360"/>
        </w:tabs>
        <w:jc w:val="both"/>
        <w:rPr>
          <w:bCs/>
          <w:spacing w:val="-2"/>
        </w:rPr>
      </w:pPr>
    </w:p>
    <w:p w14:paraId="207BEBC0" w14:textId="77777777" w:rsidR="00317725" w:rsidRPr="005B20DD" w:rsidRDefault="00317725" w:rsidP="00317725">
      <w:pPr>
        <w:tabs>
          <w:tab w:val="left" w:pos="360"/>
        </w:tabs>
        <w:jc w:val="both"/>
        <w:rPr>
          <w:bCs/>
          <w:color w:val="0D0D0D"/>
          <w:spacing w:val="-2"/>
        </w:rPr>
      </w:pPr>
      <w:r w:rsidRPr="00244CE6">
        <w:t>(3) Toplam satışlardan elde edilen birim kârlılık ise gözden geçirme döneminde sırasıyla 100 birim, 169 birim ve 38 birim olarak gerçekleşmiştir.</w:t>
      </w:r>
    </w:p>
    <w:p w14:paraId="4D0FDBF9" w14:textId="77777777" w:rsidR="00317725" w:rsidRPr="005252E8" w:rsidRDefault="00317725" w:rsidP="00317725">
      <w:pPr>
        <w:tabs>
          <w:tab w:val="left" w:pos="360"/>
        </w:tabs>
        <w:jc w:val="both"/>
        <w:rPr>
          <w:bCs/>
          <w:color w:val="0D0D0D"/>
          <w:spacing w:val="-2"/>
        </w:rPr>
      </w:pPr>
    </w:p>
    <w:p w14:paraId="7476B446" w14:textId="77777777" w:rsidR="00317725" w:rsidRPr="00244CE6" w:rsidRDefault="00317725" w:rsidP="00317725">
      <w:pPr>
        <w:tabs>
          <w:tab w:val="left" w:pos="360"/>
        </w:tabs>
        <w:jc w:val="both"/>
        <w:rPr>
          <w:bCs/>
          <w:color w:val="0D0D0D"/>
          <w:spacing w:val="-2"/>
        </w:rPr>
      </w:pPr>
      <w:r w:rsidRPr="00244CE6">
        <w:rPr>
          <w:b/>
          <w:bCs/>
          <w:color w:val="0D0D0D"/>
          <w:spacing w:val="-2"/>
        </w:rPr>
        <w:t>e) Stoklar</w:t>
      </w:r>
      <w:r w:rsidRPr="00244CE6">
        <w:rPr>
          <w:bCs/>
          <w:color w:val="0D0D0D"/>
          <w:spacing w:val="-2"/>
        </w:rPr>
        <w:tab/>
      </w:r>
    </w:p>
    <w:p w14:paraId="08EED2F3" w14:textId="77777777" w:rsidR="00317725" w:rsidRPr="005B20DD" w:rsidRDefault="00317725" w:rsidP="00317725">
      <w:pPr>
        <w:tabs>
          <w:tab w:val="left" w:pos="360"/>
        </w:tabs>
        <w:jc w:val="both"/>
        <w:rPr>
          <w:bCs/>
          <w:color w:val="0D0D0D"/>
          <w:spacing w:val="-2"/>
        </w:rPr>
      </w:pPr>
      <w:r w:rsidRPr="005B20DD">
        <w:rPr>
          <w:bCs/>
          <w:color w:val="0D0D0D"/>
          <w:spacing w:val="-2"/>
        </w:rPr>
        <w:t xml:space="preserve">(1) </w:t>
      </w:r>
      <w:r w:rsidRPr="005B20DD">
        <w:rPr>
          <w:noProof/>
          <w:color w:val="0D0D0D"/>
        </w:rPr>
        <w:t>Yerli üretim dalının</w:t>
      </w:r>
      <w:r w:rsidRPr="005B20DD">
        <w:rPr>
          <w:bCs/>
          <w:color w:val="0D0D0D"/>
          <w:spacing w:val="-2"/>
        </w:rPr>
        <w:t xml:space="preserve"> dönem sonu stok miktarı endeksi </w:t>
      </w:r>
      <w:r w:rsidRPr="005B20DD">
        <w:rPr>
          <w:color w:val="0D0D0D"/>
        </w:rPr>
        <w:t xml:space="preserve">2020-2022 yıllarında sırasıyla 100 </w:t>
      </w:r>
      <w:r w:rsidRPr="005B20DD">
        <w:t>birim</w:t>
      </w:r>
      <w:r w:rsidRPr="005B20DD">
        <w:rPr>
          <w:color w:val="0D0D0D"/>
        </w:rPr>
        <w:t xml:space="preserve">, 260 </w:t>
      </w:r>
      <w:r w:rsidRPr="005B20DD">
        <w:t>birim</w:t>
      </w:r>
      <w:r w:rsidRPr="005B20DD">
        <w:rPr>
          <w:bCs/>
          <w:color w:val="0D0D0D"/>
          <w:spacing w:val="-2"/>
        </w:rPr>
        <w:t xml:space="preserve"> ve 1102 birim olarak gerçekleşmiştir. </w:t>
      </w:r>
    </w:p>
    <w:p w14:paraId="4D1F6EF2" w14:textId="77777777" w:rsidR="00317725" w:rsidRPr="005252E8" w:rsidRDefault="00317725" w:rsidP="00317725">
      <w:pPr>
        <w:tabs>
          <w:tab w:val="left" w:pos="360"/>
        </w:tabs>
        <w:jc w:val="both"/>
        <w:rPr>
          <w:bCs/>
          <w:color w:val="0D0D0D"/>
          <w:spacing w:val="-2"/>
        </w:rPr>
      </w:pPr>
    </w:p>
    <w:p w14:paraId="49F01C5F" w14:textId="77777777" w:rsidR="00317725" w:rsidRPr="00244CE6" w:rsidRDefault="00317725" w:rsidP="00317725">
      <w:pPr>
        <w:tabs>
          <w:tab w:val="left" w:pos="360"/>
        </w:tabs>
        <w:jc w:val="both"/>
        <w:rPr>
          <w:b/>
          <w:bCs/>
          <w:color w:val="0D0D0D"/>
          <w:spacing w:val="-2"/>
        </w:rPr>
      </w:pPr>
      <w:r w:rsidRPr="00244CE6">
        <w:rPr>
          <w:b/>
          <w:bCs/>
          <w:color w:val="0D0D0D"/>
          <w:spacing w:val="-2"/>
        </w:rPr>
        <w:t>f) İstihdam</w:t>
      </w:r>
    </w:p>
    <w:p w14:paraId="1B7D35EA" w14:textId="77777777" w:rsidR="00317725" w:rsidRPr="005B20DD" w:rsidRDefault="00317725" w:rsidP="00317725">
      <w:pPr>
        <w:tabs>
          <w:tab w:val="left" w:pos="360"/>
        </w:tabs>
        <w:jc w:val="both"/>
        <w:rPr>
          <w:bCs/>
          <w:color w:val="0D0D0D"/>
          <w:spacing w:val="-2"/>
        </w:rPr>
      </w:pPr>
      <w:r w:rsidRPr="005B20DD">
        <w:rPr>
          <w:bCs/>
          <w:color w:val="0D0D0D"/>
          <w:spacing w:val="-2"/>
        </w:rPr>
        <w:t xml:space="preserve">(1) </w:t>
      </w:r>
      <w:r w:rsidRPr="005B20DD">
        <w:rPr>
          <w:noProof/>
          <w:color w:val="0D0D0D"/>
        </w:rPr>
        <w:t>Yerli üretim dalının</w:t>
      </w:r>
      <w:r w:rsidRPr="005B20DD">
        <w:rPr>
          <w:bCs/>
          <w:color w:val="0D0D0D"/>
          <w:spacing w:val="-2"/>
        </w:rPr>
        <w:t xml:space="preserve"> başvuru konusu ürün üretiminde çalışan işçi sayısı endeksi aynı dönemde sırasıyla 100 </w:t>
      </w:r>
      <w:r w:rsidRPr="005B20DD">
        <w:t>birim</w:t>
      </w:r>
      <w:r w:rsidRPr="005B20DD">
        <w:rPr>
          <w:bCs/>
          <w:color w:val="0D0D0D"/>
          <w:spacing w:val="-2"/>
        </w:rPr>
        <w:t xml:space="preserve">, 121 </w:t>
      </w:r>
      <w:r w:rsidRPr="005B20DD">
        <w:t>birim</w:t>
      </w:r>
      <w:r w:rsidRPr="005B20DD">
        <w:rPr>
          <w:bCs/>
          <w:color w:val="0D0D0D"/>
          <w:spacing w:val="-2"/>
        </w:rPr>
        <w:t xml:space="preserve"> ve 128 birim olmuştur. </w:t>
      </w:r>
    </w:p>
    <w:p w14:paraId="2D8A1DD6" w14:textId="77777777" w:rsidR="00317725" w:rsidRPr="005252E8" w:rsidRDefault="00317725" w:rsidP="00317725">
      <w:pPr>
        <w:tabs>
          <w:tab w:val="left" w:pos="360"/>
        </w:tabs>
        <w:jc w:val="both"/>
        <w:rPr>
          <w:bCs/>
          <w:color w:val="0D0D0D"/>
          <w:spacing w:val="-2"/>
        </w:rPr>
      </w:pPr>
    </w:p>
    <w:p w14:paraId="26A76DB1" w14:textId="77777777" w:rsidR="00317725" w:rsidRPr="00244CE6" w:rsidRDefault="00317725" w:rsidP="00317725">
      <w:pPr>
        <w:tabs>
          <w:tab w:val="left" w:pos="360"/>
        </w:tabs>
        <w:jc w:val="both"/>
        <w:rPr>
          <w:bCs/>
          <w:color w:val="0D0D0D"/>
          <w:spacing w:val="-2"/>
        </w:rPr>
      </w:pPr>
      <w:r w:rsidRPr="00244CE6">
        <w:rPr>
          <w:b/>
          <w:bCs/>
          <w:color w:val="0D0D0D"/>
          <w:spacing w:val="-2"/>
        </w:rPr>
        <w:t>g) Ücretler</w:t>
      </w:r>
      <w:r w:rsidRPr="00244CE6">
        <w:rPr>
          <w:bCs/>
          <w:color w:val="0D0D0D"/>
          <w:spacing w:val="-2"/>
        </w:rPr>
        <w:tab/>
      </w:r>
    </w:p>
    <w:p w14:paraId="0027D5B4" w14:textId="77777777" w:rsidR="00317725" w:rsidRPr="005B20DD" w:rsidRDefault="00317725" w:rsidP="00317725">
      <w:pPr>
        <w:tabs>
          <w:tab w:val="left" w:pos="360"/>
        </w:tabs>
        <w:jc w:val="both"/>
        <w:rPr>
          <w:bCs/>
          <w:color w:val="0D0D0D"/>
          <w:spacing w:val="-2"/>
        </w:rPr>
      </w:pPr>
      <w:r w:rsidRPr="005B20DD">
        <w:rPr>
          <w:bCs/>
          <w:color w:val="0D0D0D"/>
          <w:spacing w:val="-2"/>
        </w:rPr>
        <w:t xml:space="preserve">(1) Başvuru konusu ürün üretiminde çalışan bir işçinin aylık brüt ücretinin endeksi 2020 yılında 100 birim olarak kabul edildiğinde, 2021 ve 2022 yıllarında sırasıyla 90 </w:t>
      </w:r>
      <w:r w:rsidRPr="005B20DD">
        <w:t>birim</w:t>
      </w:r>
      <w:r w:rsidRPr="005B20DD">
        <w:rPr>
          <w:bCs/>
          <w:color w:val="0D0D0D"/>
          <w:spacing w:val="-2"/>
        </w:rPr>
        <w:t xml:space="preserve"> ve 75 birim seviyesinde gerçekleşmiştir. </w:t>
      </w:r>
    </w:p>
    <w:p w14:paraId="133E08ED" w14:textId="77777777" w:rsidR="00317725" w:rsidRPr="005252E8" w:rsidRDefault="00317725" w:rsidP="00317725">
      <w:pPr>
        <w:tabs>
          <w:tab w:val="left" w:pos="360"/>
        </w:tabs>
        <w:jc w:val="both"/>
        <w:rPr>
          <w:bCs/>
          <w:color w:val="0D0D0D"/>
          <w:spacing w:val="-2"/>
        </w:rPr>
      </w:pPr>
    </w:p>
    <w:p w14:paraId="4DE917DB" w14:textId="77777777" w:rsidR="00317725" w:rsidRPr="00244CE6" w:rsidRDefault="00317725" w:rsidP="00317725">
      <w:pPr>
        <w:tabs>
          <w:tab w:val="left" w:pos="360"/>
        </w:tabs>
        <w:jc w:val="both"/>
        <w:rPr>
          <w:bCs/>
          <w:color w:val="0D0D0D"/>
          <w:spacing w:val="-2"/>
        </w:rPr>
      </w:pPr>
      <w:r w:rsidRPr="00244CE6">
        <w:rPr>
          <w:b/>
          <w:bCs/>
          <w:color w:val="0D0D0D"/>
          <w:spacing w:val="-2"/>
        </w:rPr>
        <w:t>ğ) Verimlilik</w:t>
      </w:r>
      <w:r w:rsidRPr="00244CE6">
        <w:rPr>
          <w:bCs/>
          <w:color w:val="0D0D0D"/>
          <w:spacing w:val="-2"/>
        </w:rPr>
        <w:tab/>
      </w:r>
    </w:p>
    <w:p w14:paraId="024517C4" w14:textId="77777777" w:rsidR="00317725" w:rsidRPr="005B20DD" w:rsidRDefault="00317725" w:rsidP="00317725">
      <w:pPr>
        <w:tabs>
          <w:tab w:val="left" w:pos="360"/>
        </w:tabs>
        <w:jc w:val="both"/>
        <w:rPr>
          <w:bCs/>
          <w:color w:val="0D0D0D"/>
        </w:rPr>
      </w:pPr>
      <w:r w:rsidRPr="005B20DD">
        <w:rPr>
          <w:bCs/>
          <w:color w:val="0D0D0D"/>
          <w:spacing w:val="-2"/>
        </w:rPr>
        <w:t>(1) Başvuru konusu ürün üretiminde çalışan işçi başına düşen üretim miktarını gösteren verimlilik endeksi 2020 yılında 100 birim, 2021 yılında 112 birim ve 2022 yılında 92 birim seviyesinde gerçekleşmiştir.</w:t>
      </w:r>
    </w:p>
    <w:p w14:paraId="2FAD72C6" w14:textId="77777777" w:rsidR="00317725" w:rsidRPr="005252E8" w:rsidRDefault="00317725" w:rsidP="00317725">
      <w:pPr>
        <w:tabs>
          <w:tab w:val="left" w:pos="360"/>
        </w:tabs>
        <w:jc w:val="both"/>
        <w:rPr>
          <w:bCs/>
          <w:color w:val="0D0D0D"/>
        </w:rPr>
      </w:pPr>
    </w:p>
    <w:p w14:paraId="2C18F518" w14:textId="77777777" w:rsidR="00317725" w:rsidRPr="00244CE6" w:rsidRDefault="00317725" w:rsidP="00317725">
      <w:pPr>
        <w:tabs>
          <w:tab w:val="left" w:pos="360"/>
        </w:tabs>
        <w:jc w:val="both"/>
        <w:rPr>
          <w:bCs/>
          <w:color w:val="0D0D0D"/>
          <w:spacing w:val="-2"/>
        </w:rPr>
      </w:pPr>
      <w:r w:rsidRPr="00244CE6">
        <w:rPr>
          <w:b/>
          <w:bCs/>
          <w:color w:val="0D0D0D"/>
          <w:spacing w:val="-2"/>
        </w:rPr>
        <w:t xml:space="preserve">h) Nakit Akışı </w:t>
      </w:r>
    </w:p>
    <w:p w14:paraId="547F580F" w14:textId="77777777" w:rsidR="00317725" w:rsidRPr="005B20DD" w:rsidRDefault="00317725" w:rsidP="00317725">
      <w:pPr>
        <w:tabs>
          <w:tab w:val="left" w:pos="360"/>
        </w:tabs>
        <w:jc w:val="both"/>
        <w:rPr>
          <w:bCs/>
          <w:color w:val="0D0D0D"/>
          <w:spacing w:val="-2"/>
        </w:rPr>
      </w:pPr>
      <w:r w:rsidRPr="005B20DD">
        <w:rPr>
          <w:bCs/>
          <w:color w:val="0D0D0D"/>
          <w:spacing w:val="-2"/>
        </w:rPr>
        <w:t xml:space="preserve">(1) </w:t>
      </w:r>
      <w:r w:rsidRPr="005B20DD">
        <w:rPr>
          <w:noProof/>
          <w:color w:val="0D0D0D"/>
        </w:rPr>
        <w:t>Yerli üretim dalının</w:t>
      </w:r>
      <w:r w:rsidRPr="005B20DD">
        <w:rPr>
          <w:bCs/>
          <w:color w:val="0D0D0D"/>
          <w:spacing w:val="-2"/>
        </w:rPr>
        <w:t xml:space="preserve"> başvuru konusu ürüne ilişkin nakit akışı endeksi 2020 yılında 100 birim, 2021 yılında 175 birim ve 2022 yılında 58 birim </w:t>
      </w:r>
      <w:r w:rsidRPr="005B20DD">
        <w:rPr>
          <w:bCs/>
          <w:color w:val="0D0D0D"/>
        </w:rPr>
        <w:t>olarak</w:t>
      </w:r>
      <w:r w:rsidRPr="005B20DD">
        <w:rPr>
          <w:bCs/>
          <w:color w:val="0D0D0D"/>
          <w:spacing w:val="-2"/>
        </w:rPr>
        <w:t xml:space="preserve"> gerçekleşmiştir.</w:t>
      </w:r>
    </w:p>
    <w:p w14:paraId="34621616" w14:textId="77777777" w:rsidR="00317725" w:rsidRPr="005252E8" w:rsidRDefault="00317725" w:rsidP="00317725">
      <w:pPr>
        <w:tabs>
          <w:tab w:val="left" w:pos="360"/>
        </w:tabs>
        <w:jc w:val="both"/>
        <w:rPr>
          <w:bCs/>
          <w:color w:val="0D0D0D"/>
          <w:spacing w:val="-2"/>
        </w:rPr>
      </w:pPr>
    </w:p>
    <w:p w14:paraId="31F60D47" w14:textId="77777777" w:rsidR="00317725" w:rsidRPr="00244CE6" w:rsidRDefault="00317725" w:rsidP="00317725">
      <w:pPr>
        <w:tabs>
          <w:tab w:val="left" w:pos="360"/>
        </w:tabs>
        <w:jc w:val="both"/>
        <w:rPr>
          <w:bCs/>
          <w:color w:val="0D0D0D"/>
          <w:spacing w:val="-2"/>
        </w:rPr>
      </w:pPr>
      <w:r w:rsidRPr="00244CE6">
        <w:rPr>
          <w:b/>
          <w:bCs/>
          <w:color w:val="0D0D0D"/>
          <w:spacing w:val="-2"/>
        </w:rPr>
        <w:t>ı) Büyüme</w:t>
      </w:r>
    </w:p>
    <w:p w14:paraId="47683AFA" w14:textId="77777777" w:rsidR="00317725" w:rsidRPr="005B20DD" w:rsidRDefault="00317725" w:rsidP="00317725">
      <w:pPr>
        <w:tabs>
          <w:tab w:val="left" w:pos="360"/>
        </w:tabs>
        <w:jc w:val="both"/>
        <w:rPr>
          <w:bCs/>
          <w:color w:val="0D0D0D"/>
          <w:spacing w:val="-2"/>
        </w:rPr>
      </w:pPr>
      <w:r w:rsidRPr="005B20DD">
        <w:rPr>
          <w:bCs/>
          <w:color w:val="0D0D0D"/>
          <w:spacing w:val="-2"/>
        </w:rPr>
        <w:t xml:space="preserve">(1) </w:t>
      </w:r>
      <w:r w:rsidRPr="005B20DD">
        <w:rPr>
          <w:noProof/>
          <w:color w:val="0D0D0D"/>
        </w:rPr>
        <w:t>Yerli üretim dalının</w:t>
      </w:r>
      <w:r w:rsidRPr="005B20DD">
        <w:rPr>
          <w:bCs/>
          <w:color w:val="0D0D0D"/>
          <w:spacing w:val="-2"/>
        </w:rPr>
        <w:t xml:space="preserve"> bütün faaliyetlerini kapsayan aktif büyüklüğü 2020 yılında 100 birim, 2021 yılında 140 birim ve 2022 yılında 83 birim olmuştur. </w:t>
      </w:r>
    </w:p>
    <w:p w14:paraId="04AB6F07" w14:textId="77777777" w:rsidR="00317725" w:rsidRPr="005252E8" w:rsidRDefault="00317725" w:rsidP="00317725">
      <w:pPr>
        <w:tabs>
          <w:tab w:val="left" w:pos="360"/>
        </w:tabs>
        <w:jc w:val="both"/>
        <w:rPr>
          <w:bCs/>
          <w:color w:val="0D0D0D"/>
          <w:spacing w:val="-2"/>
        </w:rPr>
      </w:pPr>
    </w:p>
    <w:p w14:paraId="3FCF09BA" w14:textId="77777777" w:rsidR="00317725" w:rsidRPr="00244CE6" w:rsidRDefault="00317725" w:rsidP="00317725">
      <w:pPr>
        <w:tabs>
          <w:tab w:val="left" w:pos="360"/>
        </w:tabs>
        <w:jc w:val="both"/>
        <w:rPr>
          <w:b/>
          <w:bCs/>
          <w:color w:val="0D0D0D"/>
          <w:spacing w:val="-2"/>
        </w:rPr>
      </w:pPr>
      <w:r w:rsidRPr="00244CE6">
        <w:rPr>
          <w:b/>
          <w:bCs/>
          <w:color w:val="0D0D0D"/>
          <w:spacing w:val="-2"/>
        </w:rPr>
        <w:t>i) Sermaye Arttırma Yeteneği</w:t>
      </w:r>
    </w:p>
    <w:p w14:paraId="04B50887" w14:textId="77777777" w:rsidR="00317725" w:rsidRPr="005B20DD" w:rsidRDefault="00317725" w:rsidP="00317725">
      <w:pPr>
        <w:tabs>
          <w:tab w:val="left" w:pos="360"/>
        </w:tabs>
        <w:jc w:val="both"/>
        <w:rPr>
          <w:bCs/>
          <w:color w:val="0D0D0D"/>
          <w:spacing w:val="-2"/>
        </w:rPr>
      </w:pPr>
      <w:r w:rsidRPr="005B20DD">
        <w:rPr>
          <w:bCs/>
          <w:color w:val="0D0D0D"/>
          <w:spacing w:val="-2"/>
        </w:rPr>
        <w:t xml:space="preserve">(1) </w:t>
      </w:r>
      <w:r w:rsidRPr="005B20DD">
        <w:rPr>
          <w:noProof/>
          <w:color w:val="0D0D0D"/>
        </w:rPr>
        <w:t>Yerli üretim dalının</w:t>
      </w:r>
      <w:r w:rsidRPr="005B20DD">
        <w:rPr>
          <w:bCs/>
          <w:color w:val="0D0D0D"/>
          <w:spacing w:val="-2"/>
        </w:rPr>
        <w:t xml:space="preserve"> öz sermaye endeksi aynı dönemde sırasıyla 100 birim, 70 birim ve 152 birim olarak gerçekleşmiştir.</w:t>
      </w:r>
    </w:p>
    <w:p w14:paraId="3014E25C" w14:textId="77777777" w:rsidR="00317725" w:rsidRPr="005252E8" w:rsidRDefault="00317725" w:rsidP="00317725">
      <w:pPr>
        <w:tabs>
          <w:tab w:val="left" w:pos="360"/>
        </w:tabs>
        <w:jc w:val="both"/>
        <w:rPr>
          <w:bCs/>
          <w:color w:val="0D0D0D"/>
          <w:spacing w:val="-2"/>
        </w:rPr>
      </w:pPr>
    </w:p>
    <w:p w14:paraId="2C3CA98E" w14:textId="77777777" w:rsidR="00317725" w:rsidRPr="00244CE6" w:rsidRDefault="00317725" w:rsidP="00317725">
      <w:pPr>
        <w:tabs>
          <w:tab w:val="left" w:pos="360"/>
        </w:tabs>
        <w:jc w:val="both"/>
        <w:rPr>
          <w:bCs/>
          <w:color w:val="0D0D0D"/>
          <w:spacing w:val="-2"/>
        </w:rPr>
      </w:pPr>
      <w:r w:rsidRPr="00244CE6">
        <w:rPr>
          <w:b/>
          <w:bCs/>
          <w:color w:val="0D0D0D"/>
          <w:spacing w:val="-2"/>
        </w:rPr>
        <w:t>j) Yatırımları Arttırma Yeteneği</w:t>
      </w:r>
    </w:p>
    <w:p w14:paraId="2E418707" w14:textId="77777777" w:rsidR="00317725" w:rsidRPr="005B20DD" w:rsidRDefault="00317725" w:rsidP="00317725">
      <w:pPr>
        <w:tabs>
          <w:tab w:val="left" w:pos="360"/>
        </w:tabs>
        <w:jc w:val="both"/>
        <w:rPr>
          <w:bCs/>
          <w:color w:val="0D0D0D"/>
          <w:spacing w:val="-2"/>
        </w:rPr>
      </w:pPr>
      <w:r w:rsidRPr="005B20DD">
        <w:rPr>
          <w:bCs/>
          <w:color w:val="0D0D0D"/>
          <w:spacing w:val="-2"/>
        </w:rPr>
        <w:t xml:space="preserve">(1) </w:t>
      </w:r>
      <w:r w:rsidRPr="005B20DD">
        <w:rPr>
          <w:noProof/>
          <w:color w:val="0D0D0D"/>
        </w:rPr>
        <w:t>Yerli üretim dalının</w:t>
      </w:r>
      <w:r w:rsidRPr="005B20DD">
        <w:rPr>
          <w:bCs/>
          <w:color w:val="0D0D0D"/>
          <w:spacing w:val="-2"/>
        </w:rPr>
        <w:t xml:space="preserve"> bütün faaliyetlerine yönelik kapasite artışı için yapılan tevsi yatırımları incelenen dönemde sırasıyla 100 </w:t>
      </w:r>
      <w:r w:rsidRPr="005B20DD">
        <w:t>birim</w:t>
      </w:r>
      <w:r w:rsidRPr="005B20DD">
        <w:rPr>
          <w:bCs/>
          <w:color w:val="0D0D0D"/>
          <w:spacing w:val="-2"/>
        </w:rPr>
        <w:t xml:space="preserve">, 240 </w:t>
      </w:r>
      <w:r w:rsidRPr="005B20DD">
        <w:t>birim</w:t>
      </w:r>
      <w:r w:rsidRPr="005B20DD">
        <w:rPr>
          <w:bCs/>
          <w:color w:val="0D0D0D"/>
          <w:spacing w:val="-2"/>
        </w:rPr>
        <w:t xml:space="preserve"> ve 68 birim seviyelerinde gerçekleşmiş olup, 2020 yılında 100 birim olan yenileme yatırımları 2021 ve 2022 yıllarında da aynı düzeyde gerçekleşmiştir.</w:t>
      </w:r>
    </w:p>
    <w:p w14:paraId="22E5D43D" w14:textId="77777777" w:rsidR="00317725" w:rsidRPr="005252E8" w:rsidRDefault="00317725" w:rsidP="00317725">
      <w:pPr>
        <w:tabs>
          <w:tab w:val="left" w:pos="360"/>
        </w:tabs>
        <w:jc w:val="both"/>
        <w:rPr>
          <w:bCs/>
          <w:color w:val="0D0D0D"/>
          <w:spacing w:val="-2"/>
        </w:rPr>
      </w:pPr>
    </w:p>
    <w:p w14:paraId="660BE094" w14:textId="77777777" w:rsidR="00317725" w:rsidRPr="005B20DD" w:rsidRDefault="00317725" w:rsidP="00317725">
      <w:pPr>
        <w:tabs>
          <w:tab w:val="left" w:pos="360"/>
        </w:tabs>
        <w:jc w:val="both"/>
        <w:rPr>
          <w:bCs/>
          <w:color w:val="0D0D0D"/>
          <w:spacing w:val="-2"/>
        </w:rPr>
      </w:pPr>
      <w:r w:rsidRPr="00244CE6">
        <w:rPr>
          <w:bCs/>
          <w:color w:val="0D0D0D"/>
          <w:spacing w:val="-2"/>
        </w:rPr>
        <w:t xml:space="preserve"> (2) </w:t>
      </w:r>
      <w:r w:rsidRPr="00244CE6">
        <w:rPr>
          <w:noProof/>
          <w:color w:val="0D0D0D"/>
        </w:rPr>
        <w:t>Yerli üretim dalının</w:t>
      </w:r>
      <w:r w:rsidRPr="00244CE6">
        <w:rPr>
          <w:bCs/>
          <w:color w:val="0D0D0D"/>
          <w:spacing w:val="-2"/>
        </w:rPr>
        <w:t xml:space="preserve"> yatırımlarının geri dönüş oranı (dönem kâ</w:t>
      </w:r>
      <w:r w:rsidRPr="005B20DD">
        <w:rPr>
          <w:bCs/>
          <w:color w:val="0D0D0D"/>
          <w:spacing w:val="-2"/>
        </w:rPr>
        <w:t xml:space="preserve">rı/öz sermaye) aynı dönemde sırasıyla 100 </w:t>
      </w:r>
      <w:r w:rsidRPr="005B20DD">
        <w:t>birim</w:t>
      </w:r>
      <w:r w:rsidRPr="005B20DD">
        <w:rPr>
          <w:bCs/>
          <w:color w:val="0D0D0D"/>
          <w:spacing w:val="-2"/>
        </w:rPr>
        <w:t xml:space="preserve">, 293 </w:t>
      </w:r>
      <w:r w:rsidRPr="005B20DD">
        <w:t>birim</w:t>
      </w:r>
      <w:r w:rsidRPr="005B20DD">
        <w:rPr>
          <w:bCs/>
          <w:color w:val="0D0D0D"/>
          <w:spacing w:val="-2"/>
        </w:rPr>
        <w:t xml:space="preserve"> ve 26 birim olmuştur. </w:t>
      </w:r>
    </w:p>
    <w:p w14:paraId="70B38559" w14:textId="77777777" w:rsidR="00317725" w:rsidRPr="005252E8" w:rsidRDefault="00317725" w:rsidP="00317725">
      <w:pPr>
        <w:pStyle w:val="Balk2"/>
        <w:numPr>
          <w:ilvl w:val="1"/>
          <w:numId w:val="29"/>
        </w:numPr>
        <w:spacing w:before="120" w:after="120"/>
        <w:rPr>
          <w:rFonts w:cs="Times New Roman"/>
          <w:szCs w:val="24"/>
        </w:rPr>
      </w:pPr>
      <w:bookmarkStart w:id="56" w:name="_Toc150366285"/>
      <w:r w:rsidRPr="005252E8">
        <w:rPr>
          <w:rFonts w:cs="Times New Roman"/>
          <w:szCs w:val="24"/>
        </w:rPr>
        <w:t>Yerli üretim dalının ekonomik göstergelerinin değerlendirilmesi</w:t>
      </w:r>
      <w:bookmarkEnd w:id="55"/>
      <w:bookmarkEnd w:id="56"/>
    </w:p>
    <w:p w14:paraId="320FA3A4" w14:textId="0051FCBC" w:rsidR="00317725" w:rsidRPr="005B20DD" w:rsidRDefault="00317725" w:rsidP="00317725">
      <w:pPr>
        <w:numPr>
          <w:ilvl w:val="0"/>
          <w:numId w:val="28"/>
        </w:numPr>
        <w:tabs>
          <w:tab w:val="left" w:pos="426"/>
        </w:tabs>
        <w:ind w:left="0" w:firstLine="0"/>
        <w:jc w:val="both"/>
      </w:pPr>
      <w:bookmarkStart w:id="57" w:name="_Toc101881970"/>
      <w:bookmarkStart w:id="58" w:name="_Toc124251551"/>
      <w:r w:rsidRPr="005B20DD">
        <w:rPr>
          <w:color w:val="0D0D0D"/>
        </w:rPr>
        <w:t>Yerli üretim dalının ekonomik göstergeleri incelendiğinde, üretim ve yurt içi satış miktarı gibi göstergelerinde olumsuz bir seyir bulunmamakla birlikte, 2022 yılı yurt</w:t>
      </w:r>
      <w:r w:rsidR="005B20DD">
        <w:rPr>
          <w:color w:val="0D0D0D"/>
        </w:rPr>
        <w:t xml:space="preserve"> </w:t>
      </w:r>
      <w:r w:rsidRPr="00244CE6">
        <w:rPr>
          <w:color w:val="0D0D0D"/>
        </w:rPr>
        <w:t>içi satış kârlılığında maliyetlerden daha yüksek oranda gerçekleşen fiyat düşüşü neticesinde fiili zarar ortaya çıktığı görülmektedir</w:t>
      </w:r>
      <w:r w:rsidRPr="005B20DD">
        <w:rPr>
          <w:color w:val="0D0D0D"/>
        </w:rPr>
        <w:t>.</w:t>
      </w:r>
    </w:p>
    <w:p w14:paraId="1D058B3E" w14:textId="77777777" w:rsidR="00317725" w:rsidRPr="005252E8" w:rsidRDefault="00317725" w:rsidP="00317725">
      <w:pPr>
        <w:jc w:val="both"/>
        <w:rPr>
          <w:color w:val="0D0D0D"/>
        </w:rPr>
      </w:pPr>
    </w:p>
    <w:p w14:paraId="78BB99FE" w14:textId="645961CE" w:rsidR="00317725" w:rsidRPr="005B20DD" w:rsidRDefault="00317725" w:rsidP="00317725">
      <w:pPr>
        <w:numPr>
          <w:ilvl w:val="0"/>
          <w:numId w:val="28"/>
        </w:numPr>
        <w:tabs>
          <w:tab w:val="left" w:pos="426"/>
        </w:tabs>
        <w:ind w:left="0" w:firstLine="0"/>
        <w:jc w:val="both"/>
        <w:rPr>
          <w:color w:val="0D0D0D"/>
        </w:rPr>
      </w:pPr>
      <w:r w:rsidRPr="00244CE6">
        <w:rPr>
          <w:color w:val="0D0D0D"/>
        </w:rPr>
        <w:t>Mevcut verilere göre, yurt dışı satışlardan elde edilen kârlılığın söz konusu gelişim üzerinde etkisinin bulunmadığı; 2022 yılı k</w:t>
      </w:r>
      <w:r w:rsidRPr="005B20DD">
        <w:rPr>
          <w:color w:val="0D0D0D"/>
        </w:rPr>
        <w:t>ârlılık düşüşünde grup içi yurt</w:t>
      </w:r>
      <w:r w:rsidR="005B20DD">
        <w:rPr>
          <w:color w:val="0D0D0D"/>
        </w:rPr>
        <w:t xml:space="preserve"> </w:t>
      </w:r>
      <w:r w:rsidRPr="00244CE6">
        <w:rPr>
          <w:color w:val="0D0D0D"/>
        </w:rPr>
        <w:t>içi satışların da etkisi bulunmakla birlikte, fi</w:t>
      </w:r>
      <w:r w:rsidRPr="005B20DD">
        <w:rPr>
          <w:color w:val="0D0D0D"/>
        </w:rPr>
        <w:t xml:space="preserve">ili zararın tamamının yurt içi bağımsız alıcılara satıştan kaynaklandığı sonucu ortaya çıkmaktadır. </w:t>
      </w:r>
    </w:p>
    <w:p w14:paraId="500FA89F" w14:textId="77777777" w:rsidR="00317725" w:rsidRPr="005252E8" w:rsidRDefault="00317725" w:rsidP="00317725">
      <w:pPr>
        <w:pStyle w:val="ListeParagraf"/>
        <w:rPr>
          <w:color w:val="0D0D0D"/>
        </w:rPr>
      </w:pPr>
    </w:p>
    <w:p w14:paraId="03C4C5A4" w14:textId="77777777" w:rsidR="00317725" w:rsidRPr="005B20DD" w:rsidRDefault="00317725" w:rsidP="00317725">
      <w:pPr>
        <w:numPr>
          <w:ilvl w:val="0"/>
          <w:numId w:val="28"/>
        </w:numPr>
        <w:tabs>
          <w:tab w:val="left" w:pos="426"/>
        </w:tabs>
        <w:ind w:left="0" w:firstLine="0"/>
        <w:jc w:val="both"/>
        <w:rPr>
          <w:color w:val="0D0D0D"/>
        </w:rPr>
      </w:pPr>
      <w:r w:rsidRPr="00244CE6">
        <w:rPr>
          <w:color w:val="0D0D0D"/>
        </w:rPr>
        <w:t>Kârlılıktaki söz konusu gelişme, 2022 yılındaki nakit akışı ve yatırımların geri dönüşü gibi göstergelerde de etkisini göstermiştir. Yine 2022 yılında yaş</w:t>
      </w:r>
      <w:r w:rsidRPr="005B20DD">
        <w:rPr>
          <w:color w:val="0D0D0D"/>
        </w:rPr>
        <w:t>anan önemli bir gelişme de stoklardaki ciddi artış ve buna bağlı ortaya çıkan stok çevirim hızındaki kayda değer düşüştür.</w:t>
      </w:r>
    </w:p>
    <w:p w14:paraId="2EDECAF1" w14:textId="77777777" w:rsidR="00317725" w:rsidRPr="005252E8" w:rsidRDefault="00317725" w:rsidP="00317725">
      <w:pPr>
        <w:pStyle w:val="Balk2"/>
        <w:numPr>
          <w:ilvl w:val="1"/>
          <w:numId w:val="29"/>
        </w:numPr>
        <w:spacing w:before="120" w:after="120"/>
        <w:rPr>
          <w:rFonts w:cs="Times New Roman"/>
          <w:szCs w:val="24"/>
        </w:rPr>
      </w:pPr>
      <w:bookmarkStart w:id="59" w:name="_Toc150366286"/>
      <w:r w:rsidRPr="005252E8">
        <w:rPr>
          <w:rFonts w:cs="Times New Roman"/>
          <w:szCs w:val="24"/>
        </w:rPr>
        <w:t>Zararın devamı veya yeniden meydana gelmesi ihtimali</w:t>
      </w:r>
      <w:bookmarkEnd w:id="57"/>
      <w:bookmarkEnd w:id="58"/>
      <w:bookmarkEnd w:id="59"/>
    </w:p>
    <w:p w14:paraId="341C5964" w14:textId="77777777" w:rsidR="00317725" w:rsidRPr="005B20DD" w:rsidRDefault="00317725" w:rsidP="00317725">
      <w:pPr>
        <w:jc w:val="both"/>
      </w:pPr>
      <w:bookmarkStart w:id="60" w:name="_Toc101881971"/>
      <w:r w:rsidRPr="005B20DD">
        <w:t xml:space="preserve">(1) </w:t>
      </w:r>
      <w:r w:rsidRPr="005B20DD">
        <w:rPr>
          <w:bCs/>
        </w:rPr>
        <w:t>ÇHC</w:t>
      </w:r>
      <w:r w:rsidRPr="005B20DD">
        <w:t xml:space="preserve"> soruşturma konusu ürün bağlamında, üretim ve ihracat kabiliyeti bakımından küresel bazda ilk sırada yer almaktadır. Bu kapsamda, büyüklüğü de göz önüne alındığında, Türkiye pazarının, başvuru konusu ülke için önem arz ettiği açıktır.</w:t>
      </w:r>
    </w:p>
    <w:p w14:paraId="3E9E2300" w14:textId="77777777" w:rsidR="00317725" w:rsidRPr="005252E8" w:rsidRDefault="00317725" w:rsidP="00317725"/>
    <w:p w14:paraId="53B19063" w14:textId="77777777" w:rsidR="00317725" w:rsidRPr="005B20DD" w:rsidRDefault="00317725" w:rsidP="00317725">
      <w:pPr>
        <w:jc w:val="both"/>
      </w:pPr>
      <w:r w:rsidRPr="00244CE6">
        <w:t>(2) ÇHC dünya ihracatında ilk sırada gelmekte ve yıllar itibarıyla dünya ihracatındaki payını artırmaktadır. ÇHC’nin ülkemiz ürün ithalatındaki payı da mevcut damping önlemine karşın artmaya devam etmektedir. A</w:t>
      </w:r>
      <w:r w:rsidRPr="005B20DD">
        <w:t xml:space="preserve">nılan ülkede yerleşik ihracatçıların Türkiye pazarını iyi tanıdığı ve pazara erişim konusunda herhangi bir sorunla karşılaşmadığı sabittir. </w:t>
      </w:r>
    </w:p>
    <w:p w14:paraId="5DFD1A8D" w14:textId="77777777" w:rsidR="00317725" w:rsidRPr="005252E8" w:rsidRDefault="00317725" w:rsidP="00317725">
      <w:pPr>
        <w:jc w:val="both"/>
      </w:pPr>
    </w:p>
    <w:p w14:paraId="51F08556" w14:textId="77777777" w:rsidR="00317725" w:rsidRPr="005B20DD" w:rsidRDefault="00317725" w:rsidP="00317725">
      <w:pPr>
        <w:jc w:val="both"/>
        <w:rPr>
          <w:color w:val="0D0D0D"/>
        </w:rPr>
      </w:pPr>
      <w:r w:rsidRPr="00244CE6">
        <w:t xml:space="preserve">(3) Damping vergilerinin olmadığı senaryoda, ÇHC menşeli ithalatın </w:t>
      </w:r>
      <w:r w:rsidRPr="00244CE6">
        <w:rPr>
          <w:color w:val="0D0D0D"/>
        </w:rPr>
        <w:t xml:space="preserve">yerli üretim dalının yurt içi satış fiyatlarını </w:t>
      </w:r>
      <w:r w:rsidRPr="005B20DD">
        <w:rPr>
          <w:color w:val="0D0D0D"/>
        </w:rPr>
        <w:t xml:space="preserve">önemli oranda baskıladığı tespit edilmiştir. </w:t>
      </w:r>
    </w:p>
    <w:p w14:paraId="13382696" w14:textId="77777777" w:rsidR="00317725" w:rsidRPr="005252E8" w:rsidRDefault="00317725" w:rsidP="00317725">
      <w:pPr>
        <w:jc w:val="both"/>
        <w:rPr>
          <w:color w:val="0D0D0D"/>
        </w:rPr>
      </w:pPr>
    </w:p>
    <w:p w14:paraId="6C2D0302" w14:textId="77777777" w:rsidR="00317725" w:rsidRPr="005B20DD" w:rsidRDefault="00317725" w:rsidP="00317725">
      <w:pPr>
        <w:jc w:val="both"/>
      </w:pPr>
      <w:r w:rsidRPr="00244CE6">
        <w:t>(4) Yerli üretim dalı tarafından sunulan ve yerinde doğrulanan verilere göre, yerli üretim dalı ekonomik göstergelerinde bilhassa 2022</w:t>
      </w:r>
      <w:r w:rsidRPr="005B20DD">
        <w:t xml:space="preserve"> yılında olumsuz bir tablonun ortaya çıktığı, yerli üretim dalının pazar payının düştüğü ve yurt içi satışlardan kârlılığın 2022 yılında fiili zarara döndüğü görülmektedir.</w:t>
      </w:r>
    </w:p>
    <w:bookmarkEnd w:id="60"/>
    <w:p w14:paraId="56C3FE18" w14:textId="31058466" w:rsidR="00E0695D" w:rsidRPr="005252E8" w:rsidRDefault="00730F0E" w:rsidP="002369B6">
      <w:pPr>
        <w:pStyle w:val="Balk1"/>
        <w:numPr>
          <w:ilvl w:val="0"/>
          <w:numId w:val="7"/>
        </w:numPr>
        <w:rPr>
          <w:rFonts w:ascii="Times New Roman" w:hAnsi="Times New Roman" w:cs="Times New Roman"/>
          <w:sz w:val="24"/>
          <w:szCs w:val="24"/>
        </w:rPr>
      </w:pPr>
      <w:r w:rsidRPr="005252E8">
        <w:rPr>
          <w:rFonts w:ascii="Times New Roman" w:hAnsi="Times New Roman" w:cs="Times New Roman"/>
          <w:sz w:val="24"/>
          <w:szCs w:val="24"/>
        </w:rPr>
        <w:t>Sonuç</w:t>
      </w:r>
      <w:bookmarkEnd w:id="11"/>
    </w:p>
    <w:p w14:paraId="37F7C8BE" w14:textId="77777777" w:rsidR="00A27165" w:rsidRPr="005B20DD" w:rsidRDefault="00A27165" w:rsidP="00A27165">
      <w:pPr>
        <w:pStyle w:val="Default"/>
        <w:spacing w:before="120" w:after="120" w:line="276" w:lineRule="auto"/>
        <w:jc w:val="both"/>
        <w:rPr>
          <w:color w:val="auto"/>
        </w:rPr>
      </w:pPr>
      <w:r w:rsidRPr="00244CE6">
        <w:rPr>
          <w:color w:val="auto"/>
        </w:rPr>
        <w:t>(1) Yürütülen soruşturma esnasında elde edilen bilgi ve bulgular çerçevesinde, önlemin ortadan kalkması durumunda dampingin ve zararın devam etmesinin veya yeniden me</w:t>
      </w:r>
      <w:r w:rsidR="006462EC" w:rsidRPr="005B20DD">
        <w:rPr>
          <w:color w:val="auto"/>
        </w:rPr>
        <w:t>ydana gelmesinin muhtemel ol</w:t>
      </w:r>
      <w:r w:rsidR="000A4AFA" w:rsidRPr="005B20DD">
        <w:rPr>
          <w:color w:val="auto"/>
        </w:rPr>
        <w:t>duğu</w:t>
      </w:r>
      <w:r w:rsidRPr="005B20DD">
        <w:rPr>
          <w:color w:val="auto"/>
        </w:rPr>
        <w:t xml:space="preserve"> değerlendirilmiştir.</w:t>
      </w:r>
    </w:p>
    <w:p w14:paraId="26C81584" w14:textId="6262B72F" w:rsidR="00210E2D" w:rsidRPr="005B20DD" w:rsidRDefault="00A27165" w:rsidP="00A836B6">
      <w:pPr>
        <w:jc w:val="both"/>
      </w:pPr>
      <w:r w:rsidRPr="005B20DD">
        <w:t>(</w:t>
      </w:r>
      <w:r w:rsidRPr="005B20DD">
        <w:rPr>
          <w:bCs/>
          <w:color w:val="0D0D0D" w:themeColor="text1" w:themeTint="F2"/>
          <w:lang w:eastAsia="en-US"/>
        </w:rPr>
        <w:t xml:space="preserve">2) </w:t>
      </w:r>
      <w:r w:rsidRPr="005B20DD">
        <w:t>Bu çerçevede</w:t>
      </w:r>
      <w:r w:rsidR="00A836B6" w:rsidRPr="005B20DD">
        <w:t>,</w:t>
      </w:r>
      <w:r w:rsidRPr="005B20DD">
        <w:t xml:space="preserve"> </w:t>
      </w:r>
      <w:r w:rsidR="00A836B6" w:rsidRPr="005B20DD">
        <w:t xml:space="preserve">soruşturma neticesinde ulaşılan tespitleri değerlendiren Kurulun kararı ile </w:t>
      </w:r>
      <w:r w:rsidR="00250112" w:rsidRPr="005B20DD">
        <w:t xml:space="preserve">19/6/2018 tarihli ve 30453 sayılı Resmî Gazete’de yayımlanan İthalatta Haksız Rekabetin Önlenmesine İlişkin Tebliğ (Tebliğ No: 2018/22) </w:t>
      </w:r>
      <w:r w:rsidR="00A836B6" w:rsidRPr="005B20DD">
        <w:t>ile yürürlükte olan dampinge karşı önlemin, Yönetmeliğin 42 nci maddesi çerçevesinde aşağıdaki tabloda gösterilen biçimde</w:t>
      </w:r>
      <w:r w:rsidR="005569A5" w:rsidRPr="005B20DD">
        <w:t xml:space="preserve"> aynen</w:t>
      </w:r>
      <w:r w:rsidR="00A836B6" w:rsidRPr="005B20DD">
        <w:t xml:space="preserve"> uygulanmaya devam edilmesine karar verilmiştir.</w:t>
      </w:r>
    </w:p>
    <w:p w14:paraId="38CE9FFB" w14:textId="2C3C43F3" w:rsidR="00210E2D" w:rsidRPr="005B20DD" w:rsidRDefault="00210E2D" w:rsidP="00A836B6">
      <w:pPr>
        <w:jc w:val="both"/>
      </w:pPr>
    </w:p>
    <w:tbl>
      <w:tblPr>
        <w:tblW w:w="8580" w:type="dxa"/>
        <w:tblInd w:w="75" w:type="dxa"/>
        <w:tblCellMar>
          <w:left w:w="70" w:type="dxa"/>
          <w:right w:w="70" w:type="dxa"/>
        </w:tblCellMar>
        <w:tblLook w:val="04A0" w:firstRow="1" w:lastRow="0" w:firstColumn="1" w:lastColumn="0" w:noHBand="0" w:noVBand="1"/>
      </w:tblPr>
      <w:tblGrid>
        <w:gridCol w:w="1820"/>
        <w:gridCol w:w="2200"/>
        <w:gridCol w:w="1540"/>
        <w:gridCol w:w="1480"/>
        <w:gridCol w:w="1540"/>
      </w:tblGrid>
      <w:tr w:rsidR="00250112" w:rsidRPr="005B20DD" w14:paraId="49E8916C" w14:textId="77777777" w:rsidTr="0056603D">
        <w:trPr>
          <w:trHeight w:val="930"/>
        </w:trPr>
        <w:tc>
          <w:tcPr>
            <w:tcW w:w="1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31D00E" w14:textId="77777777" w:rsidR="00250112" w:rsidRPr="005B20DD" w:rsidRDefault="00250112" w:rsidP="0056603D">
            <w:pPr>
              <w:jc w:val="center"/>
              <w:rPr>
                <w:b/>
                <w:bCs/>
                <w:color w:val="000000"/>
              </w:rPr>
            </w:pPr>
            <w:r w:rsidRPr="005B20DD">
              <w:rPr>
                <w:b/>
                <w:bCs/>
                <w:color w:val="000000"/>
              </w:rPr>
              <w:t>GTİP</w:t>
            </w:r>
          </w:p>
        </w:tc>
        <w:tc>
          <w:tcPr>
            <w:tcW w:w="2200" w:type="dxa"/>
            <w:tcBorders>
              <w:top w:val="single" w:sz="4" w:space="0" w:color="auto"/>
              <w:left w:val="nil"/>
              <w:bottom w:val="single" w:sz="4" w:space="0" w:color="auto"/>
              <w:right w:val="single" w:sz="4" w:space="0" w:color="auto"/>
            </w:tcBorders>
            <w:shd w:val="clear" w:color="auto" w:fill="auto"/>
            <w:noWrap/>
            <w:vAlign w:val="center"/>
            <w:hideMark/>
          </w:tcPr>
          <w:p w14:paraId="0E07863A" w14:textId="77777777" w:rsidR="00250112" w:rsidRPr="005B20DD" w:rsidRDefault="00250112" w:rsidP="0056603D">
            <w:pPr>
              <w:jc w:val="center"/>
              <w:rPr>
                <w:b/>
                <w:bCs/>
                <w:color w:val="000000"/>
              </w:rPr>
            </w:pPr>
            <w:r w:rsidRPr="005B20DD">
              <w:rPr>
                <w:b/>
                <w:bCs/>
                <w:color w:val="000000"/>
              </w:rPr>
              <w:t>Eşya Tanımı</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14:paraId="51B50A14" w14:textId="77777777" w:rsidR="00250112" w:rsidRPr="005B20DD" w:rsidRDefault="00250112" w:rsidP="0056603D">
            <w:pPr>
              <w:jc w:val="center"/>
              <w:rPr>
                <w:b/>
                <w:bCs/>
                <w:color w:val="000000"/>
              </w:rPr>
            </w:pPr>
            <w:r w:rsidRPr="005B20DD">
              <w:rPr>
                <w:b/>
                <w:bCs/>
                <w:color w:val="000000"/>
              </w:rPr>
              <w:t>Menşe Ülke</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14:paraId="29508526" w14:textId="77777777" w:rsidR="00250112" w:rsidRPr="005B20DD" w:rsidRDefault="00250112" w:rsidP="0056603D">
            <w:pPr>
              <w:jc w:val="center"/>
              <w:rPr>
                <w:b/>
                <w:bCs/>
                <w:color w:val="000000"/>
              </w:rPr>
            </w:pPr>
            <w:r w:rsidRPr="005B20DD">
              <w:rPr>
                <w:b/>
                <w:bCs/>
                <w:color w:val="000000"/>
              </w:rPr>
              <w:t>Firma Ünvanı</w:t>
            </w:r>
          </w:p>
        </w:tc>
        <w:tc>
          <w:tcPr>
            <w:tcW w:w="1540" w:type="dxa"/>
            <w:tcBorders>
              <w:top w:val="single" w:sz="4" w:space="0" w:color="auto"/>
              <w:left w:val="nil"/>
              <w:bottom w:val="single" w:sz="4" w:space="0" w:color="auto"/>
              <w:right w:val="single" w:sz="4" w:space="0" w:color="auto"/>
            </w:tcBorders>
            <w:shd w:val="clear" w:color="auto" w:fill="auto"/>
            <w:vAlign w:val="center"/>
            <w:hideMark/>
          </w:tcPr>
          <w:p w14:paraId="1110BB27" w14:textId="77777777" w:rsidR="00250112" w:rsidRPr="005B20DD" w:rsidRDefault="00250112" w:rsidP="0056603D">
            <w:pPr>
              <w:jc w:val="center"/>
              <w:rPr>
                <w:b/>
                <w:bCs/>
                <w:color w:val="000000"/>
              </w:rPr>
            </w:pPr>
            <w:r w:rsidRPr="005B20DD">
              <w:rPr>
                <w:b/>
                <w:bCs/>
                <w:color w:val="000000"/>
              </w:rPr>
              <w:t>Dampinge Karşı Önlem (CIF %)</w:t>
            </w:r>
          </w:p>
        </w:tc>
      </w:tr>
      <w:tr w:rsidR="00250112" w:rsidRPr="005B20DD" w14:paraId="26D69198" w14:textId="77777777" w:rsidTr="0056603D">
        <w:trPr>
          <w:trHeight w:val="1575"/>
        </w:trPr>
        <w:tc>
          <w:tcPr>
            <w:tcW w:w="1820" w:type="dxa"/>
            <w:tcBorders>
              <w:top w:val="nil"/>
              <w:left w:val="single" w:sz="4" w:space="0" w:color="auto"/>
              <w:bottom w:val="single" w:sz="4" w:space="0" w:color="auto"/>
              <w:right w:val="single" w:sz="4" w:space="0" w:color="auto"/>
            </w:tcBorders>
            <w:shd w:val="clear" w:color="auto" w:fill="auto"/>
            <w:noWrap/>
            <w:vAlign w:val="center"/>
            <w:hideMark/>
          </w:tcPr>
          <w:p w14:paraId="7A1FB64C" w14:textId="77777777" w:rsidR="00250112" w:rsidRPr="005B20DD" w:rsidRDefault="00250112" w:rsidP="0056603D">
            <w:pPr>
              <w:jc w:val="center"/>
              <w:rPr>
                <w:color w:val="000000"/>
              </w:rPr>
            </w:pPr>
            <w:r w:rsidRPr="005B20DD">
              <w:rPr>
                <w:color w:val="000000"/>
              </w:rPr>
              <w:t>9613.80.00.00.11</w:t>
            </w:r>
          </w:p>
        </w:tc>
        <w:tc>
          <w:tcPr>
            <w:tcW w:w="2200" w:type="dxa"/>
            <w:tcBorders>
              <w:top w:val="nil"/>
              <w:left w:val="nil"/>
              <w:bottom w:val="single" w:sz="4" w:space="0" w:color="auto"/>
              <w:right w:val="single" w:sz="4" w:space="0" w:color="auto"/>
            </w:tcBorders>
            <w:shd w:val="clear" w:color="auto" w:fill="auto"/>
            <w:vAlign w:val="center"/>
            <w:hideMark/>
          </w:tcPr>
          <w:p w14:paraId="2DA16830" w14:textId="77777777" w:rsidR="00250112" w:rsidRPr="005B20DD" w:rsidRDefault="00250112" w:rsidP="0056603D">
            <w:pPr>
              <w:jc w:val="center"/>
              <w:rPr>
                <w:color w:val="000000"/>
              </w:rPr>
            </w:pPr>
            <w:r w:rsidRPr="005B20DD">
              <w:rPr>
                <w:color w:val="000000"/>
              </w:rPr>
              <w:t>Ateşleyiciler         (yalnız gazlı fırın ve ocaklarda ateşleme sistemi olarak kullanılanlar)</w:t>
            </w:r>
          </w:p>
        </w:tc>
        <w:tc>
          <w:tcPr>
            <w:tcW w:w="1540" w:type="dxa"/>
            <w:tcBorders>
              <w:top w:val="nil"/>
              <w:left w:val="nil"/>
              <w:bottom w:val="single" w:sz="4" w:space="0" w:color="auto"/>
              <w:right w:val="single" w:sz="4" w:space="0" w:color="auto"/>
            </w:tcBorders>
            <w:shd w:val="clear" w:color="auto" w:fill="auto"/>
            <w:vAlign w:val="center"/>
            <w:hideMark/>
          </w:tcPr>
          <w:p w14:paraId="2426C68A" w14:textId="77777777" w:rsidR="00250112" w:rsidRPr="005B20DD" w:rsidRDefault="00250112" w:rsidP="0056603D">
            <w:pPr>
              <w:jc w:val="center"/>
              <w:rPr>
                <w:color w:val="000000"/>
              </w:rPr>
            </w:pPr>
            <w:r w:rsidRPr="005B20DD">
              <w:rPr>
                <w:color w:val="000000"/>
              </w:rPr>
              <w:t>Çin Halk Cumhuriyeti</w:t>
            </w:r>
          </w:p>
        </w:tc>
        <w:tc>
          <w:tcPr>
            <w:tcW w:w="1480" w:type="dxa"/>
            <w:tcBorders>
              <w:top w:val="nil"/>
              <w:left w:val="nil"/>
              <w:bottom w:val="single" w:sz="4" w:space="0" w:color="auto"/>
              <w:right w:val="single" w:sz="4" w:space="0" w:color="auto"/>
            </w:tcBorders>
            <w:shd w:val="clear" w:color="auto" w:fill="auto"/>
            <w:noWrap/>
            <w:vAlign w:val="center"/>
            <w:hideMark/>
          </w:tcPr>
          <w:p w14:paraId="7E9B7272" w14:textId="77777777" w:rsidR="00250112" w:rsidRPr="005B20DD" w:rsidRDefault="00250112" w:rsidP="0056603D">
            <w:pPr>
              <w:jc w:val="center"/>
              <w:rPr>
                <w:color w:val="000000"/>
              </w:rPr>
            </w:pPr>
            <w:r w:rsidRPr="005B20DD">
              <w:rPr>
                <w:color w:val="000000"/>
              </w:rPr>
              <w:t>Tüm firmalar</w:t>
            </w:r>
          </w:p>
        </w:tc>
        <w:tc>
          <w:tcPr>
            <w:tcW w:w="1540" w:type="dxa"/>
            <w:tcBorders>
              <w:top w:val="nil"/>
              <w:left w:val="nil"/>
              <w:bottom w:val="single" w:sz="4" w:space="0" w:color="auto"/>
              <w:right w:val="single" w:sz="4" w:space="0" w:color="auto"/>
            </w:tcBorders>
            <w:shd w:val="clear" w:color="auto" w:fill="auto"/>
            <w:noWrap/>
            <w:vAlign w:val="center"/>
            <w:hideMark/>
          </w:tcPr>
          <w:p w14:paraId="2C828935" w14:textId="77EC5194" w:rsidR="00250112" w:rsidRPr="005B20DD" w:rsidRDefault="001F10C4" w:rsidP="0056603D">
            <w:pPr>
              <w:jc w:val="center"/>
              <w:rPr>
                <w:color w:val="000000"/>
              </w:rPr>
            </w:pPr>
            <w:r w:rsidRPr="005B20DD">
              <w:rPr>
                <w:color w:val="000000"/>
              </w:rPr>
              <w:t>%</w:t>
            </w:r>
            <w:r w:rsidR="00250112" w:rsidRPr="005B20DD">
              <w:rPr>
                <w:color w:val="000000"/>
              </w:rPr>
              <w:t>24,55</w:t>
            </w:r>
          </w:p>
        </w:tc>
      </w:tr>
    </w:tbl>
    <w:p w14:paraId="7AC915BD" w14:textId="77777777" w:rsidR="00303487" w:rsidRPr="00303487" w:rsidRDefault="00303487" w:rsidP="00303487">
      <w:bookmarkStart w:id="61" w:name="_GoBack"/>
      <w:bookmarkEnd w:id="61"/>
    </w:p>
    <w:p w14:paraId="2CB13883" w14:textId="0F53E03C" w:rsidR="00303487" w:rsidRDefault="00303487" w:rsidP="00303487"/>
    <w:p w14:paraId="1FCE18EB" w14:textId="409EAEE9" w:rsidR="00576269" w:rsidRPr="00303487" w:rsidRDefault="00303487" w:rsidP="00303487">
      <w:pPr>
        <w:tabs>
          <w:tab w:val="left" w:pos="990"/>
        </w:tabs>
      </w:pPr>
      <w:r>
        <w:tab/>
      </w:r>
    </w:p>
    <w:sectPr w:rsidR="00576269" w:rsidRPr="00303487" w:rsidSect="00953C04">
      <w:footerReference w:type="default" r:id="rId8"/>
      <w:headerReference w:type="first" r:id="rId9"/>
      <w:footerReference w:type="first" r:id="rId10"/>
      <w:pgSz w:w="11906" w:h="16838" w:code="9"/>
      <w:pgMar w:top="1417" w:right="1417" w:bottom="1134" w:left="1417"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0F5A5" w14:textId="77777777" w:rsidR="00C91FBD" w:rsidRDefault="00C91FBD" w:rsidP="00C37C0A">
      <w:r>
        <w:separator/>
      </w:r>
    </w:p>
  </w:endnote>
  <w:endnote w:type="continuationSeparator" w:id="0">
    <w:p w14:paraId="46C31931" w14:textId="77777777" w:rsidR="00C91FBD" w:rsidRDefault="00C91FBD"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E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EB0E9" w14:textId="662EE78D" w:rsidR="00953C04" w:rsidRDefault="00953C04">
    <w:pPr>
      <w:pStyle w:val="Altbilgi"/>
      <w:jc w:val="right"/>
    </w:pPr>
  </w:p>
  <w:p w14:paraId="3A302619" w14:textId="36FE56E5" w:rsidR="00FA2FC6" w:rsidRPr="00F11906" w:rsidRDefault="00FA2FC6" w:rsidP="00F11906">
    <w:pPr>
      <w:pStyle w:val="Altbilgi"/>
      <w:rPr>
        <w:sz w:val="2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2870660"/>
      <w:docPartObj>
        <w:docPartGallery w:val="Page Numbers (Bottom of Page)"/>
        <w:docPartUnique/>
      </w:docPartObj>
    </w:sdtPr>
    <w:sdtEndPr/>
    <w:sdtContent>
      <w:p w14:paraId="1F5F0A9B" w14:textId="43F0691D" w:rsidR="00953C04" w:rsidRDefault="00953C04">
        <w:pPr>
          <w:pStyle w:val="Altbilgi"/>
          <w:jc w:val="right"/>
        </w:pPr>
        <w:r>
          <w:fldChar w:fldCharType="begin"/>
        </w:r>
        <w:r>
          <w:instrText>PAGE   \* MERGEFORMAT</w:instrText>
        </w:r>
        <w:r>
          <w:fldChar w:fldCharType="separate"/>
        </w:r>
        <w:r w:rsidR="00C91FBD">
          <w:rPr>
            <w:noProof/>
          </w:rPr>
          <w:t>1</w:t>
        </w:r>
        <w:r>
          <w:fldChar w:fldCharType="end"/>
        </w:r>
      </w:p>
    </w:sdtContent>
  </w:sdt>
  <w:p w14:paraId="4C891EEA" w14:textId="77777777" w:rsidR="00953C04" w:rsidRDefault="00953C04">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2F42060" w14:textId="77777777" w:rsidR="00C91FBD" w:rsidRDefault="00C91FBD" w:rsidP="00C37C0A">
      <w:r>
        <w:separator/>
      </w:r>
    </w:p>
  </w:footnote>
  <w:footnote w:type="continuationSeparator" w:id="0">
    <w:p w14:paraId="3AA15CE8" w14:textId="77777777" w:rsidR="00C91FBD" w:rsidRDefault="00C91FBD" w:rsidP="00C37C0A">
      <w:r>
        <w:continuationSeparator/>
      </w:r>
    </w:p>
  </w:footnote>
  <w:footnote w:id="1">
    <w:p w14:paraId="15D95E9D" w14:textId="77777777" w:rsidR="00317725" w:rsidRDefault="00317725" w:rsidP="00317725">
      <w:pPr>
        <w:pStyle w:val="DipnotMetni"/>
      </w:pPr>
      <w:r w:rsidRPr="005B20DD">
        <w:rPr>
          <w:rStyle w:val="DipnotBavurusu"/>
        </w:rPr>
        <w:footnoteRef/>
      </w:r>
      <w:r w:rsidRPr="005B20DD">
        <w:t xml:space="preserve"> </w:t>
      </w:r>
      <w:hyperlink r:id="rId1" w:history="1">
        <w:r w:rsidRPr="005B20DD">
          <w:rPr>
            <w:rStyle w:val="Kpr"/>
            <w:color w:val="auto"/>
          </w:rPr>
          <w:t>http://i-tip.wto.org/goods/Forms/TableViewDetails.aspx?mode=modify</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021923" w14:textId="77777777" w:rsidR="00A836B6" w:rsidRDefault="00A836B6" w:rsidP="00A836B6">
    <w:pPr>
      <w:keepNext/>
      <w:jc w:val="center"/>
      <w:outlineLvl w:val="0"/>
      <w:rPr>
        <w:b/>
        <w:color w:val="0D0D0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98F5D7B"/>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3C7E65"/>
    <w:multiLevelType w:val="multilevel"/>
    <w:tmpl w:val="55700832"/>
    <w:lvl w:ilvl="0">
      <w:start w:val="4"/>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F916F15"/>
    <w:multiLevelType w:val="hybridMultilevel"/>
    <w:tmpl w:val="8E62B506"/>
    <w:lvl w:ilvl="0" w:tplc="A47A4C0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FF72353"/>
    <w:multiLevelType w:val="hybridMultilevel"/>
    <w:tmpl w:val="FD0E9BBC"/>
    <w:lvl w:ilvl="0" w:tplc="FFFFFFFF">
      <w:start w:val="1"/>
      <w:numFmt w:val="decimal"/>
      <w:suff w:val="space"/>
      <w:lvlText w:val="(%1)"/>
      <w:lvlJc w:val="left"/>
      <w:pPr>
        <w:ind w:left="0" w:firstLine="644"/>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1CA2A43"/>
    <w:multiLevelType w:val="hybridMultilevel"/>
    <w:tmpl w:val="FD0E9BBC"/>
    <w:lvl w:ilvl="0" w:tplc="FFFFFFFF">
      <w:start w:val="1"/>
      <w:numFmt w:val="decimal"/>
      <w:suff w:val="space"/>
      <w:lvlText w:val="(%1)"/>
      <w:lvlJc w:val="left"/>
      <w:pPr>
        <w:ind w:left="0" w:firstLine="644"/>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23A7B36"/>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88844E0"/>
    <w:multiLevelType w:val="hybridMultilevel"/>
    <w:tmpl w:val="BB18100E"/>
    <w:lvl w:ilvl="0" w:tplc="4E0EE5A2">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8A7774E"/>
    <w:multiLevelType w:val="hybridMultilevel"/>
    <w:tmpl w:val="FD0E9BBC"/>
    <w:lvl w:ilvl="0" w:tplc="FFFFFFFF">
      <w:start w:val="1"/>
      <w:numFmt w:val="decimal"/>
      <w:suff w:val="space"/>
      <w:lvlText w:val="(%1)"/>
      <w:lvlJc w:val="left"/>
      <w:pPr>
        <w:ind w:left="0" w:firstLine="644"/>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A1E217D"/>
    <w:multiLevelType w:val="multilevel"/>
    <w:tmpl w:val="9CB2E768"/>
    <w:lvl w:ilvl="0">
      <w:start w:val="4"/>
      <w:numFmt w:val="decimal"/>
      <w:lvlText w:val="(%1)"/>
      <w:lvlJc w:val="left"/>
      <w:pPr>
        <w:ind w:left="360" w:hanging="360"/>
      </w:pPr>
      <w:rPr>
        <w:rFonts w:hint="default"/>
        <w:color w:val="auto"/>
      </w:rPr>
    </w:lvl>
    <w:lvl w:ilvl="1">
      <w:start w:val="1"/>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DF16C68"/>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5E87645"/>
    <w:multiLevelType w:val="multilevel"/>
    <w:tmpl w:val="64F8D818"/>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B80052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2453767"/>
    <w:multiLevelType w:val="multilevel"/>
    <w:tmpl w:val="6054F7FA"/>
    <w:styleLink w:val="Stil1"/>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3C1668F3"/>
    <w:multiLevelType w:val="hybridMultilevel"/>
    <w:tmpl w:val="DC70536E"/>
    <w:lvl w:ilvl="0" w:tplc="14009B30">
      <w:start w:val="1"/>
      <w:numFmt w:val="decimal"/>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7" w15:restartNumberingAfterBreak="0">
    <w:nsid w:val="3E9B11D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429177CE"/>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7AA7F71"/>
    <w:multiLevelType w:val="hybridMultilevel"/>
    <w:tmpl w:val="2CBA470C"/>
    <w:lvl w:ilvl="0" w:tplc="26A8693C">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4BFF4092"/>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F08381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4F663A07"/>
    <w:multiLevelType w:val="hybridMultilevel"/>
    <w:tmpl w:val="44FE363C"/>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1987342"/>
    <w:multiLevelType w:val="hybridMultilevel"/>
    <w:tmpl w:val="7B469F62"/>
    <w:lvl w:ilvl="0" w:tplc="041F001B">
      <w:start w:val="1"/>
      <w:numFmt w:val="lowerRoman"/>
      <w:lvlText w:val="%1."/>
      <w:lvlJc w:val="righ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2A01565"/>
    <w:multiLevelType w:val="hybridMultilevel"/>
    <w:tmpl w:val="FD0E9BBC"/>
    <w:lvl w:ilvl="0" w:tplc="FFFFFFFF">
      <w:start w:val="1"/>
      <w:numFmt w:val="decimal"/>
      <w:suff w:val="space"/>
      <w:lvlText w:val="(%1)"/>
      <w:lvlJc w:val="left"/>
      <w:pPr>
        <w:ind w:left="0" w:firstLine="644"/>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E5A763B"/>
    <w:multiLevelType w:val="multilevel"/>
    <w:tmpl w:val="727090F8"/>
    <w:lvl w:ilvl="0">
      <w:start w:val="4"/>
      <w:numFmt w:val="decimal"/>
      <w:lvlText w:val="(%1)"/>
      <w:lvlJc w:val="left"/>
      <w:pPr>
        <w:ind w:left="360" w:hanging="360"/>
      </w:pPr>
      <w:rPr>
        <w:rFonts w:hint="default"/>
        <w:color w:val="auto"/>
      </w:rPr>
    </w:lvl>
    <w:lvl w:ilvl="1">
      <w:start w:val="4"/>
      <w:numFmt w:val="decimal"/>
      <w:lvlText w:val="%1.%2."/>
      <w:lvlJc w:val="left"/>
      <w:pPr>
        <w:ind w:left="43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65873617"/>
    <w:multiLevelType w:val="multilevel"/>
    <w:tmpl w:val="537E944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2"/>
  </w:num>
  <w:num w:numId="3">
    <w:abstractNumId w:val="21"/>
  </w:num>
  <w:num w:numId="4">
    <w:abstractNumId w:val="27"/>
  </w:num>
  <w:num w:numId="5">
    <w:abstractNumId w:val="8"/>
  </w:num>
  <w:num w:numId="6">
    <w:abstractNumId w:val="11"/>
  </w:num>
  <w:num w:numId="7">
    <w:abstractNumId w:val="12"/>
  </w:num>
  <w:num w:numId="8">
    <w:abstractNumId w:val="20"/>
  </w:num>
  <w:num w:numId="9">
    <w:abstractNumId w:val="18"/>
  </w:num>
  <w:num w:numId="10">
    <w:abstractNumId w:val="14"/>
  </w:num>
  <w:num w:numId="11">
    <w:abstractNumId w:val="13"/>
  </w:num>
  <w:num w:numId="12">
    <w:abstractNumId w:val="26"/>
  </w:num>
  <w:num w:numId="13">
    <w:abstractNumId w:val="15"/>
  </w:num>
  <w:num w:numId="14">
    <w:abstractNumId w:val="0"/>
  </w:num>
  <w:num w:numId="15">
    <w:abstractNumId w:val="7"/>
  </w:num>
  <w:num w:numId="16">
    <w:abstractNumId w:val="28"/>
  </w:num>
  <w:num w:numId="17">
    <w:abstractNumId w:val="2"/>
  </w:num>
  <w:num w:numId="18">
    <w:abstractNumId w:val="19"/>
  </w:num>
  <w:num w:numId="19">
    <w:abstractNumId w:val="17"/>
  </w:num>
  <w:num w:numId="20">
    <w:abstractNumId w:val="25"/>
  </w:num>
  <w:num w:numId="21">
    <w:abstractNumId w:val="10"/>
  </w:num>
  <w:num w:numId="22">
    <w:abstractNumId w:val="4"/>
  </w:num>
  <w:num w:numId="23">
    <w:abstractNumId w:val="23"/>
  </w:num>
  <w:num w:numId="24">
    <w:abstractNumId w:val="24"/>
  </w:num>
  <w:num w:numId="25">
    <w:abstractNumId w:val="5"/>
  </w:num>
  <w:num w:numId="26">
    <w:abstractNumId w:val="6"/>
  </w:num>
  <w:num w:numId="27">
    <w:abstractNumId w:val="9"/>
  </w:num>
  <w:num w:numId="28">
    <w:abstractNumId w:val="16"/>
  </w:num>
  <w:num w:numId="29">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44"/>
    <w:rsid w:val="00005B3B"/>
    <w:rsid w:val="00005D2F"/>
    <w:rsid w:val="00007A84"/>
    <w:rsid w:val="00010631"/>
    <w:rsid w:val="000106D8"/>
    <w:rsid w:val="000110EF"/>
    <w:rsid w:val="00011A30"/>
    <w:rsid w:val="0001208E"/>
    <w:rsid w:val="0001231C"/>
    <w:rsid w:val="0001294B"/>
    <w:rsid w:val="000130C6"/>
    <w:rsid w:val="0001335A"/>
    <w:rsid w:val="00014194"/>
    <w:rsid w:val="00014860"/>
    <w:rsid w:val="000177CE"/>
    <w:rsid w:val="000231EF"/>
    <w:rsid w:val="00024282"/>
    <w:rsid w:val="00024855"/>
    <w:rsid w:val="0002567A"/>
    <w:rsid w:val="000256FA"/>
    <w:rsid w:val="0002639C"/>
    <w:rsid w:val="00026C03"/>
    <w:rsid w:val="0002786F"/>
    <w:rsid w:val="00027B1B"/>
    <w:rsid w:val="00027CCB"/>
    <w:rsid w:val="000301BB"/>
    <w:rsid w:val="0003041C"/>
    <w:rsid w:val="0003065C"/>
    <w:rsid w:val="00031F9A"/>
    <w:rsid w:val="00032B16"/>
    <w:rsid w:val="00033033"/>
    <w:rsid w:val="000333F5"/>
    <w:rsid w:val="000337B5"/>
    <w:rsid w:val="00035781"/>
    <w:rsid w:val="000361F8"/>
    <w:rsid w:val="00037E34"/>
    <w:rsid w:val="00040184"/>
    <w:rsid w:val="0004029A"/>
    <w:rsid w:val="0004062E"/>
    <w:rsid w:val="0004126F"/>
    <w:rsid w:val="000414BC"/>
    <w:rsid w:val="00041887"/>
    <w:rsid w:val="00041E67"/>
    <w:rsid w:val="00042AF7"/>
    <w:rsid w:val="0004350B"/>
    <w:rsid w:val="0004363A"/>
    <w:rsid w:val="00043835"/>
    <w:rsid w:val="00043A7C"/>
    <w:rsid w:val="000458E6"/>
    <w:rsid w:val="00046A15"/>
    <w:rsid w:val="00047286"/>
    <w:rsid w:val="00051677"/>
    <w:rsid w:val="00051AFC"/>
    <w:rsid w:val="00052176"/>
    <w:rsid w:val="0005271A"/>
    <w:rsid w:val="00053A79"/>
    <w:rsid w:val="00054B69"/>
    <w:rsid w:val="000579F4"/>
    <w:rsid w:val="00060717"/>
    <w:rsid w:val="0006081E"/>
    <w:rsid w:val="00060CA0"/>
    <w:rsid w:val="00060EBB"/>
    <w:rsid w:val="000623C2"/>
    <w:rsid w:val="00062F33"/>
    <w:rsid w:val="00063010"/>
    <w:rsid w:val="00063874"/>
    <w:rsid w:val="00063CE9"/>
    <w:rsid w:val="00064C3F"/>
    <w:rsid w:val="00064D0D"/>
    <w:rsid w:val="00065FD9"/>
    <w:rsid w:val="00066A65"/>
    <w:rsid w:val="00066CF7"/>
    <w:rsid w:val="000701EA"/>
    <w:rsid w:val="00070592"/>
    <w:rsid w:val="00070D4E"/>
    <w:rsid w:val="00071674"/>
    <w:rsid w:val="0007244E"/>
    <w:rsid w:val="00072A10"/>
    <w:rsid w:val="000730CE"/>
    <w:rsid w:val="00073291"/>
    <w:rsid w:val="00073BEA"/>
    <w:rsid w:val="00074E4F"/>
    <w:rsid w:val="000752DE"/>
    <w:rsid w:val="00075488"/>
    <w:rsid w:val="0007675E"/>
    <w:rsid w:val="000800E4"/>
    <w:rsid w:val="000805B6"/>
    <w:rsid w:val="00081183"/>
    <w:rsid w:val="00084D4C"/>
    <w:rsid w:val="000864F9"/>
    <w:rsid w:val="00086539"/>
    <w:rsid w:val="00086969"/>
    <w:rsid w:val="00087117"/>
    <w:rsid w:val="00091D34"/>
    <w:rsid w:val="000927EB"/>
    <w:rsid w:val="00093644"/>
    <w:rsid w:val="0009641D"/>
    <w:rsid w:val="00096CBC"/>
    <w:rsid w:val="00096F17"/>
    <w:rsid w:val="000A0714"/>
    <w:rsid w:val="000A085F"/>
    <w:rsid w:val="000A0866"/>
    <w:rsid w:val="000A0AF6"/>
    <w:rsid w:val="000A0FD7"/>
    <w:rsid w:val="000A18FA"/>
    <w:rsid w:val="000A2875"/>
    <w:rsid w:val="000A462E"/>
    <w:rsid w:val="000A475F"/>
    <w:rsid w:val="000A4AFA"/>
    <w:rsid w:val="000A6A16"/>
    <w:rsid w:val="000B0D01"/>
    <w:rsid w:val="000B227B"/>
    <w:rsid w:val="000B285A"/>
    <w:rsid w:val="000B3FCC"/>
    <w:rsid w:val="000B63EC"/>
    <w:rsid w:val="000B642C"/>
    <w:rsid w:val="000B6D0E"/>
    <w:rsid w:val="000B75B6"/>
    <w:rsid w:val="000C0B54"/>
    <w:rsid w:val="000C121B"/>
    <w:rsid w:val="000C1984"/>
    <w:rsid w:val="000C1B85"/>
    <w:rsid w:val="000C272D"/>
    <w:rsid w:val="000C5AE6"/>
    <w:rsid w:val="000C5CEC"/>
    <w:rsid w:val="000C5EC4"/>
    <w:rsid w:val="000C6520"/>
    <w:rsid w:val="000C6B63"/>
    <w:rsid w:val="000C6D16"/>
    <w:rsid w:val="000C75DB"/>
    <w:rsid w:val="000C7AC5"/>
    <w:rsid w:val="000C7D7D"/>
    <w:rsid w:val="000D2B13"/>
    <w:rsid w:val="000D2F95"/>
    <w:rsid w:val="000D38D3"/>
    <w:rsid w:val="000D486C"/>
    <w:rsid w:val="000D7185"/>
    <w:rsid w:val="000D73A8"/>
    <w:rsid w:val="000E015E"/>
    <w:rsid w:val="000E18FF"/>
    <w:rsid w:val="000E1B2D"/>
    <w:rsid w:val="000E1D56"/>
    <w:rsid w:val="000E1E33"/>
    <w:rsid w:val="000E1F7C"/>
    <w:rsid w:val="000E2980"/>
    <w:rsid w:val="000E3251"/>
    <w:rsid w:val="000E36E1"/>
    <w:rsid w:val="000E399F"/>
    <w:rsid w:val="000E3D69"/>
    <w:rsid w:val="000E70F3"/>
    <w:rsid w:val="000E74A6"/>
    <w:rsid w:val="000F0D31"/>
    <w:rsid w:val="000F1245"/>
    <w:rsid w:val="000F277D"/>
    <w:rsid w:val="000F49EB"/>
    <w:rsid w:val="000F4AB7"/>
    <w:rsid w:val="000F506B"/>
    <w:rsid w:val="000F53B8"/>
    <w:rsid w:val="000F54DB"/>
    <w:rsid w:val="000F55BE"/>
    <w:rsid w:val="000F5A52"/>
    <w:rsid w:val="000F680B"/>
    <w:rsid w:val="000F77FC"/>
    <w:rsid w:val="000F7962"/>
    <w:rsid w:val="000F7D99"/>
    <w:rsid w:val="000F7E35"/>
    <w:rsid w:val="00100908"/>
    <w:rsid w:val="00101D28"/>
    <w:rsid w:val="00101E3F"/>
    <w:rsid w:val="00102AE3"/>
    <w:rsid w:val="0010327E"/>
    <w:rsid w:val="00103396"/>
    <w:rsid w:val="00103E40"/>
    <w:rsid w:val="001043E4"/>
    <w:rsid w:val="00104601"/>
    <w:rsid w:val="001046E6"/>
    <w:rsid w:val="00106A4D"/>
    <w:rsid w:val="001070E0"/>
    <w:rsid w:val="0010745C"/>
    <w:rsid w:val="001105A1"/>
    <w:rsid w:val="001109DF"/>
    <w:rsid w:val="00111B3D"/>
    <w:rsid w:val="00111B9F"/>
    <w:rsid w:val="00113614"/>
    <w:rsid w:val="00113A42"/>
    <w:rsid w:val="00115680"/>
    <w:rsid w:val="00115F87"/>
    <w:rsid w:val="001164F2"/>
    <w:rsid w:val="00117424"/>
    <w:rsid w:val="00120A54"/>
    <w:rsid w:val="00120B75"/>
    <w:rsid w:val="001218AE"/>
    <w:rsid w:val="0012194D"/>
    <w:rsid w:val="00121E0B"/>
    <w:rsid w:val="001227AC"/>
    <w:rsid w:val="00122A5B"/>
    <w:rsid w:val="00122CF8"/>
    <w:rsid w:val="00123A08"/>
    <w:rsid w:val="00125C56"/>
    <w:rsid w:val="001260B8"/>
    <w:rsid w:val="001261CA"/>
    <w:rsid w:val="00126FE7"/>
    <w:rsid w:val="001272E3"/>
    <w:rsid w:val="00127FF6"/>
    <w:rsid w:val="0013054A"/>
    <w:rsid w:val="00130E70"/>
    <w:rsid w:val="001315B7"/>
    <w:rsid w:val="001318E0"/>
    <w:rsid w:val="00131BEC"/>
    <w:rsid w:val="00132547"/>
    <w:rsid w:val="00134F49"/>
    <w:rsid w:val="00135F1E"/>
    <w:rsid w:val="0013610A"/>
    <w:rsid w:val="00136E8B"/>
    <w:rsid w:val="0013723E"/>
    <w:rsid w:val="00137809"/>
    <w:rsid w:val="00140214"/>
    <w:rsid w:val="00141020"/>
    <w:rsid w:val="0014181B"/>
    <w:rsid w:val="001418A2"/>
    <w:rsid w:val="00142394"/>
    <w:rsid w:val="00143B92"/>
    <w:rsid w:val="0014430F"/>
    <w:rsid w:val="0014444B"/>
    <w:rsid w:val="0014683D"/>
    <w:rsid w:val="00146A26"/>
    <w:rsid w:val="00146A56"/>
    <w:rsid w:val="00150B16"/>
    <w:rsid w:val="0015174C"/>
    <w:rsid w:val="00153042"/>
    <w:rsid w:val="00157921"/>
    <w:rsid w:val="0016016F"/>
    <w:rsid w:val="00160749"/>
    <w:rsid w:val="00160C81"/>
    <w:rsid w:val="00160DE1"/>
    <w:rsid w:val="001629A7"/>
    <w:rsid w:val="00163814"/>
    <w:rsid w:val="00164C01"/>
    <w:rsid w:val="00164F6D"/>
    <w:rsid w:val="001665EC"/>
    <w:rsid w:val="0016688D"/>
    <w:rsid w:val="001673CE"/>
    <w:rsid w:val="001710FD"/>
    <w:rsid w:val="00171617"/>
    <w:rsid w:val="001719D9"/>
    <w:rsid w:val="001720A6"/>
    <w:rsid w:val="001726E0"/>
    <w:rsid w:val="00174066"/>
    <w:rsid w:val="00175955"/>
    <w:rsid w:val="00175C4D"/>
    <w:rsid w:val="00175D6A"/>
    <w:rsid w:val="00176606"/>
    <w:rsid w:val="001772FC"/>
    <w:rsid w:val="00177CA3"/>
    <w:rsid w:val="001801C9"/>
    <w:rsid w:val="00180394"/>
    <w:rsid w:val="00180CC1"/>
    <w:rsid w:val="00181017"/>
    <w:rsid w:val="00182D35"/>
    <w:rsid w:val="00183DE2"/>
    <w:rsid w:val="00184103"/>
    <w:rsid w:val="00184228"/>
    <w:rsid w:val="0018510A"/>
    <w:rsid w:val="00187EA3"/>
    <w:rsid w:val="001900B6"/>
    <w:rsid w:val="0019124C"/>
    <w:rsid w:val="00192EF9"/>
    <w:rsid w:val="001930E7"/>
    <w:rsid w:val="0019393A"/>
    <w:rsid w:val="00194C68"/>
    <w:rsid w:val="00195169"/>
    <w:rsid w:val="00197376"/>
    <w:rsid w:val="00197447"/>
    <w:rsid w:val="00197937"/>
    <w:rsid w:val="001A0DF1"/>
    <w:rsid w:val="001A16A4"/>
    <w:rsid w:val="001A18DB"/>
    <w:rsid w:val="001A1D45"/>
    <w:rsid w:val="001A2414"/>
    <w:rsid w:val="001A3D1F"/>
    <w:rsid w:val="001A3D73"/>
    <w:rsid w:val="001A3FC1"/>
    <w:rsid w:val="001A434C"/>
    <w:rsid w:val="001A7C97"/>
    <w:rsid w:val="001B05DD"/>
    <w:rsid w:val="001B15EA"/>
    <w:rsid w:val="001B16A3"/>
    <w:rsid w:val="001B2827"/>
    <w:rsid w:val="001B2CA4"/>
    <w:rsid w:val="001B3F3E"/>
    <w:rsid w:val="001B4277"/>
    <w:rsid w:val="001B745A"/>
    <w:rsid w:val="001B7640"/>
    <w:rsid w:val="001C1582"/>
    <w:rsid w:val="001C1915"/>
    <w:rsid w:val="001C2555"/>
    <w:rsid w:val="001C538C"/>
    <w:rsid w:val="001C5795"/>
    <w:rsid w:val="001C68D8"/>
    <w:rsid w:val="001C71BE"/>
    <w:rsid w:val="001C75CA"/>
    <w:rsid w:val="001D2499"/>
    <w:rsid w:val="001D3BD4"/>
    <w:rsid w:val="001D4AE5"/>
    <w:rsid w:val="001D5D33"/>
    <w:rsid w:val="001D6704"/>
    <w:rsid w:val="001D6E02"/>
    <w:rsid w:val="001D7B62"/>
    <w:rsid w:val="001E0586"/>
    <w:rsid w:val="001E1893"/>
    <w:rsid w:val="001E19A9"/>
    <w:rsid w:val="001E4A19"/>
    <w:rsid w:val="001E6446"/>
    <w:rsid w:val="001E74CA"/>
    <w:rsid w:val="001F0870"/>
    <w:rsid w:val="001F10C4"/>
    <w:rsid w:val="001F199C"/>
    <w:rsid w:val="001F31C4"/>
    <w:rsid w:val="001F4DC4"/>
    <w:rsid w:val="001F65D4"/>
    <w:rsid w:val="001F6947"/>
    <w:rsid w:val="001F782E"/>
    <w:rsid w:val="002012E7"/>
    <w:rsid w:val="00202339"/>
    <w:rsid w:val="00203009"/>
    <w:rsid w:val="002040B7"/>
    <w:rsid w:val="002047A2"/>
    <w:rsid w:val="002060CA"/>
    <w:rsid w:val="0020621E"/>
    <w:rsid w:val="00207F45"/>
    <w:rsid w:val="0021033C"/>
    <w:rsid w:val="00210D55"/>
    <w:rsid w:val="00210E2D"/>
    <w:rsid w:val="00212C42"/>
    <w:rsid w:val="00212F0F"/>
    <w:rsid w:val="00213017"/>
    <w:rsid w:val="00213732"/>
    <w:rsid w:val="00213A27"/>
    <w:rsid w:val="00213AEE"/>
    <w:rsid w:val="0021482D"/>
    <w:rsid w:val="0021669B"/>
    <w:rsid w:val="002210A1"/>
    <w:rsid w:val="00221659"/>
    <w:rsid w:val="002219C9"/>
    <w:rsid w:val="00224F95"/>
    <w:rsid w:val="00225441"/>
    <w:rsid w:val="002259EF"/>
    <w:rsid w:val="00225C8A"/>
    <w:rsid w:val="00227035"/>
    <w:rsid w:val="0023079B"/>
    <w:rsid w:val="00230C3D"/>
    <w:rsid w:val="00230F83"/>
    <w:rsid w:val="002319A7"/>
    <w:rsid w:val="00231C3B"/>
    <w:rsid w:val="00232011"/>
    <w:rsid w:val="002333ED"/>
    <w:rsid w:val="00233467"/>
    <w:rsid w:val="00234AF2"/>
    <w:rsid w:val="002351AF"/>
    <w:rsid w:val="002351F2"/>
    <w:rsid w:val="00235558"/>
    <w:rsid w:val="002369B6"/>
    <w:rsid w:val="00240D33"/>
    <w:rsid w:val="00240D49"/>
    <w:rsid w:val="00242786"/>
    <w:rsid w:val="00242F1E"/>
    <w:rsid w:val="002442FE"/>
    <w:rsid w:val="0024449E"/>
    <w:rsid w:val="00244CE6"/>
    <w:rsid w:val="0024515D"/>
    <w:rsid w:val="00246218"/>
    <w:rsid w:val="00246C04"/>
    <w:rsid w:val="0025004E"/>
    <w:rsid w:val="00250112"/>
    <w:rsid w:val="00250E49"/>
    <w:rsid w:val="00251640"/>
    <w:rsid w:val="0025248A"/>
    <w:rsid w:val="00254A82"/>
    <w:rsid w:val="00254BB6"/>
    <w:rsid w:val="0025529F"/>
    <w:rsid w:val="00257432"/>
    <w:rsid w:val="00260CE0"/>
    <w:rsid w:val="00261160"/>
    <w:rsid w:val="00261CB9"/>
    <w:rsid w:val="00262467"/>
    <w:rsid w:val="002625B2"/>
    <w:rsid w:val="00263049"/>
    <w:rsid w:val="00263567"/>
    <w:rsid w:val="00265031"/>
    <w:rsid w:val="00267417"/>
    <w:rsid w:val="0026750E"/>
    <w:rsid w:val="002729DB"/>
    <w:rsid w:val="00272E1D"/>
    <w:rsid w:val="002741C6"/>
    <w:rsid w:val="0027482C"/>
    <w:rsid w:val="00274AFD"/>
    <w:rsid w:val="00276313"/>
    <w:rsid w:val="002772A7"/>
    <w:rsid w:val="002776CA"/>
    <w:rsid w:val="00282348"/>
    <w:rsid w:val="002834F0"/>
    <w:rsid w:val="00283B09"/>
    <w:rsid w:val="00284051"/>
    <w:rsid w:val="00285465"/>
    <w:rsid w:val="00285A9A"/>
    <w:rsid w:val="0028701B"/>
    <w:rsid w:val="0028714E"/>
    <w:rsid w:val="00290585"/>
    <w:rsid w:val="002908BA"/>
    <w:rsid w:val="0029141B"/>
    <w:rsid w:val="00291B6A"/>
    <w:rsid w:val="002927CB"/>
    <w:rsid w:val="00292AED"/>
    <w:rsid w:val="002930E6"/>
    <w:rsid w:val="002945E2"/>
    <w:rsid w:val="0029580A"/>
    <w:rsid w:val="0029582A"/>
    <w:rsid w:val="002A2572"/>
    <w:rsid w:val="002A2923"/>
    <w:rsid w:val="002A2E1A"/>
    <w:rsid w:val="002A36D2"/>
    <w:rsid w:val="002A3E89"/>
    <w:rsid w:val="002A5A04"/>
    <w:rsid w:val="002A6159"/>
    <w:rsid w:val="002A63C9"/>
    <w:rsid w:val="002A7AE3"/>
    <w:rsid w:val="002A7C6B"/>
    <w:rsid w:val="002B1903"/>
    <w:rsid w:val="002B1DD0"/>
    <w:rsid w:val="002B3010"/>
    <w:rsid w:val="002B35D5"/>
    <w:rsid w:val="002B5505"/>
    <w:rsid w:val="002B55FB"/>
    <w:rsid w:val="002B6B93"/>
    <w:rsid w:val="002B7744"/>
    <w:rsid w:val="002C0AD0"/>
    <w:rsid w:val="002C0C85"/>
    <w:rsid w:val="002C11E3"/>
    <w:rsid w:val="002C3AFC"/>
    <w:rsid w:val="002C465B"/>
    <w:rsid w:val="002C4BD9"/>
    <w:rsid w:val="002C4F58"/>
    <w:rsid w:val="002C5198"/>
    <w:rsid w:val="002C558D"/>
    <w:rsid w:val="002C6137"/>
    <w:rsid w:val="002C71E8"/>
    <w:rsid w:val="002C7C89"/>
    <w:rsid w:val="002D0A44"/>
    <w:rsid w:val="002D0CAD"/>
    <w:rsid w:val="002D0EA1"/>
    <w:rsid w:val="002D1383"/>
    <w:rsid w:val="002D16D0"/>
    <w:rsid w:val="002D32F9"/>
    <w:rsid w:val="002D402C"/>
    <w:rsid w:val="002D4335"/>
    <w:rsid w:val="002D4348"/>
    <w:rsid w:val="002D533C"/>
    <w:rsid w:val="002D5430"/>
    <w:rsid w:val="002D578A"/>
    <w:rsid w:val="002D6AAD"/>
    <w:rsid w:val="002E076A"/>
    <w:rsid w:val="002E0B36"/>
    <w:rsid w:val="002E13B9"/>
    <w:rsid w:val="002E1861"/>
    <w:rsid w:val="002E1BC2"/>
    <w:rsid w:val="002E387F"/>
    <w:rsid w:val="002E507B"/>
    <w:rsid w:val="002E5598"/>
    <w:rsid w:val="002E5E50"/>
    <w:rsid w:val="002E6312"/>
    <w:rsid w:val="002E6842"/>
    <w:rsid w:val="002E6D93"/>
    <w:rsid w:val="002E7221"/>
    <w:rsid w:val="002F0038"/>
    <w:rsid w:val="002F0125"/>
    <w:rsid w:val="002F1DCB"/>
    <w:rsid w:val="002F2095"/>
    <w:rsid w:val="002F22D1"/>
    <w:rsid w:val="002F2385"/>
    <w:rsid w:val="002F456C"/>
    <w:rsid w:val="002F4F06"/>
    <w:rsid w:val="002F54E1"/>
    <w:rsid w:val="002F6336"/>
    <w:rsid w:val="00301AE8"/>
    <w:rsid w:val="00302A5A"/>
    <w:rsid w:val="00302BB8"/>
    <w:rsid w:val="00302ECF"/>
    <w:rsid w:val="00303305"/>
    <w:rsid w:val="00303487"/>
    <w:rsid w:val="00304160"/>
    <w:rsid w:val="0030622C"/>
    <w:rsid w:val="00310536"/>
    <w:rsid w:val="00312AC1"/>
    <w:rsid w:val="003158AB"/>
    <w:rsid w:val="00316785"/>
    <w:rsid w:val="00316A8C"/>
    <w:rsid w:val="00316A9A"/>
    <w:rsid w:val="00316B8F"/>
    <w:rsid w:val="00317263"/>
    <w:rsid w:val="003174B5"/>
    <w:rsid w:val="00317549"/>
    <w:rsid w:val="0031764C"/>
    <w:rsid w:val="00317725"/>
    <w:rsid w:val="0031782D"/>
    <w:rsid w:val="00317B9A"/>
    <w:rsid w:val="003204EB"/>
    <w:rsid w:val="0032061E"/>
    <w:rsid w:val="003209A4"/>
    <w:rsid w:val="00322A6B"/>
    <w:rsid w:val="00323AFB"/>
    <w:rsid w:val="0032408C"/>
    <w:rsid w:val="00324B30"/>
    <w:rsid w:val="00324BE9"/>
    <w:rsid w:val="0032738E"/>
    <w:rsid w:val="0032768D"/>
    <w:rsid w:val="00330D8D"/>
    <w:rsid w:val="0033261C"/>
    <w:rsid w:val="00332E4D"/>
    <w:rsid w:val="00332E8F"/>
    <w:rsid w:val="00332FAB"/>
    <w:rsid w:val="0033368C"/>
    <w:rsid w:val="00333718"/>
    <w:rsid w:val="00335CA7"/>
    <w:rsid w:val="00335E53"/>
    <w:rsid w:val="00336729"/>
    <w:rsid w:val="00337E87"/>
    <w:rsid w:val="00340300"/>
    <w:rsid w:val="00340765"/>
    <w:rsid w:val="00340E0E"/>
    <w:rsid w:val="003435D1"/>
    <w:rsid w:val="0034363C"/>
    <w:rsid w:val="00343E87"/>
    <w:rsid w:val="0034517E"/>
    <w:rsid w:val="003463AF"/>
    <w:rsid w:val="00346E0F"/>
    <w:rsid w:val="00346E2A"/>
    <w:rsid w:val="0034756F"/>
    <w:rsid w:val="00347A56"/>
    <w:rsid w:val="00347CE2"/>
    <w:rsid w:val="00350704"/>
    <w:rsid w:val="00350B3C"/>
    <w:rsid w:val="00350E66"/>
    <w:rsid w:val="0035127D"/>
    <w:rsid w:val="00352CC1"/>
    <w:rsid w:val="00353458"/>
    <w:rsid w:val="003541D1"/>
    <w:rsid w:val="0035491A"/>
    <w:rsid w:val="00354FC2"/>
    <w:rsid w:val="0035529F"/>
    <w:rsid w:val="00355A04"/>
    <w:rsid w:val="003564F5"/>
    <w:rsid w:val="00356727"/>
    <w:rsid w:val="00356BA9"/>
    <w:rsid w:val="00360315"/>
    <w:rsid w:val="00360A9F"/>
    <w:rsid w:val="00361DCB"/>
    <w:rsid w:val="00361EDD"/>
    <w:rsid w:val="00362293"/>
    <w:rsid w:val="0036411C"/>
    <w:rsid w:val="003643F9"/>
    <w:rsid w:val="003658EB"/>
    <w:rsid w:val="003677EB"/>
    <w:rsid w:val="003716D0"/>
    <w:rsid w:val="003741A8"/>
    <w:rsid w:val="00374297"/>
    <w:rsid w:val="00374660"/>
    <w:rsid w:val="00375216"/>
    <w:rsid w:val="0037534A"/>
    <w:rsid w:val="00375941"/>
    <w:rsid w:val="00375E0F"/>
    <w:rsid w:val="003766A3"/>
    <w:rsid w:val="00376A37"/>
    <w:rsid w:val="00377682"/>
    <w:rsid w:val="0038077E"/>
    <w:rsid w:val="00380A7B"/>
    <w:rsid w:val="00381140"/>
    <w:rsid w:val="003834C1"/>
    <w:rsid w:val="00383F7B"/>
    <w:rsid w:val="003843B0"/>
    <w:rsid w:val="003847BD"/>
    <w:rsid w:val="0038522E"/>
    <w:rsid w:val="0038526B"/>
    <w:rsid w:val="00385B23"/>
    <w:rsid w:val="00385FE9"/>
    <w:rsid w:val="003863F1"/>
    <w:rsid w:val="00386963"/>
    <w:rsid w:val="0038714C"/>
    <w:rsid w:val="00387992"/>
    <w:rsid w:val="00387A5E"/>
    <w:rsid w:val="00390476"/>
    <w:rsid w:val="00390740"/>
    <w:rsid w:val="00391B99"/>
    <w:rsid w:val="00391F21"/>
    <w:rsid w:val="003920EF"/>
    <w:rsid w:val="0039226C"/>
    <w:rsid w:val="003927EB"/>
    <w:rsid w:val="00392D55"/>
    <w:rsid w:val="00393055"/>
    <w:rsid w:val="003930A6"/>
    <w:rsid w:val="00394612"/>
    <w:rsid w:val="003952F1"/>
    <w:rsid w:val="00397C2F"/>
    <w:rsid w:val="003A09D3"/>
    <w:rsid w:val="003A0DFD"/>
    <w:rsid w:val="003A1101"/>
    <w:rsid w:val="003A1170"/>
    <w:rsid w:val="003A13E5"/>
    <w:rsid w:val="003A215F"/>
    <w:rsid w:val="003A2192"/>
    <w:rsid w:val="003A3800"/>
    <w:rsid w:val="003A4581"/>
    <w:rsid w:val="003A4B2C"/>
    <w:rsid w:val="003A5437"/>
    <w:rsid w:val="003A65E1"/>
    <w:rsid w:val="003A663C"/>
    <w:rsid w:val="003B00F5"/>
    <w:rsid w:val="003B257E"/>
    <w:rsid w:val="003B2F57"/>
    <w:rsid w:val="003B3198"/>
    <w:rsid w:val="003B33BC"/>
    <w:rsid w:val="003B38EC"/>
    <w:rsid w:val="003B3C80"/>
    <w:rsid w:val="003B4066"/>
    <w:rsid w:val="003B4479"/>
    <w:rsid w:val="003B49BC"/>
    <w:rsid w:val="003B4C68"/>
    <w:rsid w:val="003B642D"/>
    <w:rsid w:val="003B6869"/>
    <w:rsid w:val="003B6FA9"/>
    <w:rsid w:val="003B7BB0"/>
    <w:rsid w:val="003B7D79"/>
    <w:rsid w:val="003C0F91"/>
    <w:rsid w:val="003C184D"/>
    <w:rsid w:val="003C1B66"/>
    <w:rsid w:val="003C4880"/>
    <w:rsid w:val="003C51F1"/>
    <w:rsid w:val="003C5B4A"/>
    <w:rsid w:val="003C632E"/>
    <w:rsid w:val="003C65E4"/>
    <w:rsid w:val="003C6882"/>
    <w:rsid w:val="003C7403"/>
    <w:rsid w:val="003C77B6"/>
    <w:rsid w:val="003C7CD4"/>
    <w:rsid w:val="003D1BC4"/>
    <w:rsid w:val="003D2AB4"/>
    <w:rsid w:val="003D386F"/>
    <w:rsid w:val="003D4704"/>
    <w:rsid w:val="003D5FA7"/>
    <w:rsid w:val="003D6305"/>
    <w:rsid w:val="003D6DDA"/>
    <w:rsid w:val="003E0AEB"/>
    <w:rsid w:val="003E1A42"/>
    <w:rsid w:val="003E1E30"/>
    <w:rsid w:val="003E32B3"/>
    <w:rsid w:val="003E3907"/>
    <w:rsid w:val="003E4AF4"/>
    <w:rsid w:val="003E4E0A"/>
    <w:rsid w:val="003E50AB"/>
    <w:rsid w:val="003E5F74"/>
    <w:rsid w:val="003E6B57"/>
    <w:rsid w:val="003E7A4A"/>
    <w:rsid w:val="003E7B9C"/>
    <w:rsid w:val="003F0EAB"/>
    <w:rsid w:val="003F0FBB"/>
    <w:rsid w:val="003F0FDC"/>
    <w:rsid w:val="003F1A0B"/>
    <w:rsid w:val="003F1D96"/>
    <w:rsid w:val="003F2E32"/>
    <w:rsid w:val="003F5598"/>
    <w:rsid w:val="003F5BB5"/>
    <w:rsid w:val="003F613D"/>
    <w:rsid w:val="003F6D33"/>
    <w:rsid w:val="00400350"/>
    <w:rsid w:val="00400539"/>
    <w:rsid w:val="004016AC"/>
    <w:rsid w:val="004017DA"/>
    <w:rsid w:val="0040360B"/>
    <w:rsid w:val="00406235"/>
    <w:rsid w:val="00407E83"/>
    <w:rsid w:val="004103A9"/>
    <w:rsid w:val="00414100"/>
    <w:rsid w:val="00415E04"/>
    <w:rsid w:val="00415EA1"/>
    <w:rsid w:val="00416783"/>
    <w:rsid w:val="0041710E"/>
    <w:rsid w:val="00417C4B"/>
    <w:rsid w:val="004200AB"/>
    <w:rsid w:val="004215DB"/>
    <w:rsid w:val="00421663"/>
    <w:rsid w:val="00423166"/>
    <w:rsid w:val="0042337C"/>
    <w:rsid w:val="00424929"/>
    <w:rsid w:val="0042741C"/>
    <w:rsid w:val="00431A36"/>
    <w:rsid w:val="00431E47"/>
    <w:rsid w:val="00432A12"/>
    <w:rsid w:val="00433786"/>
    <w:rsid w:val="004337C3"/>
    <w:rsid w:val="004347E0"/>
    <w:rsid w:val="004352D1"/>
    <w:rsid w:val="0043590F"/>
    <w:rsid w:val="00435F13"/>
    <w:rsid w:val="0043686F"/>
    <w:rsid w:val="00440AC4"/>
    <w:rsid w:val="00441AAE"/>
    <w:rsid w:val="004423BA"/>
    <w:rsid w:val="00442F7D"/>
    <w:rsid w:val="00443087"/>
    <w:rsid w:val="00443382"/>
    <w:rsid w:val="00444603"/>
    <w:rsid w:val="0044543E"/>
    <w:rsid w:val="00447075"/>
    <w:rsid w:val="004470E1"/>
    <w:rsid w:val="00447828"/>
    <w:rsid w:val="00450C7A"/>
    <w:rsid w:val="00452B27"/>
    <w:rsid w:val="004544AA"/>
    <w:rsid w:val="0045469B"/>
    <w:rsid w:val="00454F0B"/>
    <w:rsid w:val="00456D5E"/>
    <w:rsid w:val="00457D58"/>
    <w:rsid w:val="00460543"/>
    <w:rsid w:val="0046238C"/>
    <w:rsid w:val="00462755"/>
    <w:rsid w:val="00462897"/>
    <w:rsid w:val="00462910"/>
    <w:rsid w:val="00462DE5"/>
    <w:rsid w:val="00464266"/>
    <w:rsid w:val="0046542F"/>
    <w:rsid w:val="00465F64"/>
    <w:rsid w:val="00466115"/>
    <w:rsid w:val="0046633D"/>
    <w:rsid w:val="0046785C"/>
    <w:rsid w:val="004679B7"/>
    <w:rsid w:val="00467F9D"/>
    <w:rsid w:val="00471321"/>
    <w:rsid w:val="0047180A"/>
    <w:rsid w:val="00471907"/>
    <w:rsid w:val="00472F07"/>
    <w:rsid w:val="004739AD"/>
    <w:rsid w:val="004744F2"/>
    <w:rsid w:val="00475932"/>
    <w:rsid w:val="00476EAA"/>
    <w:rsid w:val="0047713C"/>
    <w:rsid w:val="00481874"/>
    <w:rsid w:val="00481FBC"/>
    <w:rsid w:val="00483731"/>
    <w:rsid w:val="00483C07"/>
    <w:rsid w:val="004846FB"/>
    <w:rsid w:val="0048481D"/>
    <w:rsid w:val="004851C6"/>
    <w:rsid w:val="00485989"/>
    <w:rsid w:val="00486196"/>
    <w:rsid w:val="004861E9"/>
    <w:rsid w:val="004928B2"/>
    <w:rsid w:val="00493224"/>
    <w:rsid w:val="00494319"/>
    <w:rsid w:val="00494996"/>
    <w:rsid w:val="00494A92"/>
    <w:rsid w:val="00494D2D"/>
    <w:rsid w:val="00494F78"/>
    <w:rsid w:val="004956BE"/>
    <w:rsid w:val="004A0ADC"/>
    <w:rsid w:val="004A0C9E"/>
    <w:rsid w:val="004A19B7"/>
    <w:rsid w:val="004A2102"/>
    <w:rsid w:val="004A255C"/>
    <w:rsid w:val="004A5661"/>
    <w:rsid w:val="004A6BA0"/>
    <w:rsid w:val="004A760E"/>
    <w:rsid w:val="004A7BB5"/>
    <w:rsid w:val="004B0549"/>
    <w:rsid w:val="004B0CF3"/>
    <w:rsid w:val="004B1241"/>
    <w:rsid w:val="004B12D5"/>
    <w:rsid w:val="004B217B"/>
    <w:rsid w:val="004B2E36"/>
    <w:rsid w:val="004B35AB"/>
    <w:rsid w:val="004B40CA"/>
    <w:rsid w:val="004B5039"/>
    <w:rsid w:val="004B5C7C"/>
    <w:rsid w:val="004B67D3"/>
    <w:rsid w:val="004B7B6A"/>
    <w:rsid w:val="004C0265"/>
    <w:rsid w:val="004C0292"/>
    <w:rsid w:val="004C3056"/>
    <w:rsid w:val="004C4223"/>
    <w:rsid w:val="004C4535"/>
    <w:rsid w:val="004C4A52"/>
    <w:rsid w:val="004C52F8"/>
    <w:rsid w:val="004C6337"/>
    <w:rsid w:val="004C6B24"/>
    <w:rsid w:val="004C78D9"/>
    <w:rsid w:val="004C79E2"/>
    <w:rsid w:val="004D05C7"/>
    <w:rsid w:val="004D05FE"/>
    <w:rsid w:val="004D0A8F"/>
    <w:rsid w:val="004D1D0E"/>
    <w:rsid w:val="004D1D4A"/>
    <w:rsid w:val="004D21CF"/>
    <w:rsid w:val="004D2656"/>
    <w:rsid w:val="004D3034"/>
    <w:rsid w:val="004D350E"/>
    <w:rsid w:val="004D425E"/>
    <w:rsid w:val="004D44CC"/>
    <w:rsid w:val="004D476B"/>
    <w:rsid w:val="004D49FC"/>
    <w:rsid w:val="004D7205"/>
    <w:rsid w:val="004D72EF"/>
    <w:rsid w:val="004E0C16"/>
    <w:rsid w:val="004E13F8"/>
    <w:rsid w:val="004E24BF"/>
    <w:rsid w:val="004E2746"/>
    <w:rsid w:val="004E2A48"/>
    <w:rsid w:val="004E2EDE"/>
    <w:rsid w:val="004E4571"/>
    <w:rsid w:val="004E4CBF"/>
    <w:rsid w:val="004E50BF"/>
    <w:rsid w:val="004F1175"/>
    <w:rsid w:val="004F13EB"/>
    <w:rsid w:val="004F211A"/>
    <w:rsid w:val="004F35D0"/>
    <w:rsid w:val="004F3818"/>
    <w:rsid w:val="004F3AC1"/>
    <w:rsid w:val="004F4F7A"/>
    <w:rsid w:val="004F629B"/>
    <w:rsid w:val="004F6791"/>
    <w:rsid w:val="004F68D7"/>
    <w:rsid w:val="005005B4"/>
    <w:rsid w:val="0050067C"/>
    <w:rsid w:val="00500E96"/>
    <w:rsid w:val="005014B4"/>
    <w:rsid w:val="00501A16"/>
    <w:rsid w:val="00502946"/>
    <w:rsid w:val="00502D6B"/>
    <w:rsid w:val="005045D4"/>
    <w:rsid w:val="005053A8"/>
    <w:rsid w:val="00505F1A"/>
    <w:rsid w:val="0050601E"/>
    <w:rsid w:val="00506C5D"/>
    <w:rsid w:val="005076D4"/>
    <w:rsid w:val="0051164B"/>
    <w:rsid w:val="005118D2"/>
    <w:rsid w:val="00512446"/>
    <w:rsid w:val="00513009"/>
    <w:rsid w:val="0051333E"/>
    <w:rsid w:val="005139C2"/>
    <w:rsid w:val="00513AB0"/>
    <w:rsid w:val="00514324"/>
    <w:rsid w:val="00514568"/>
    <w:rsid w:val="00514915"/>
    <w:rsid w:val="00514D39"/>
    <w:rsid w:val="005151AD"/>
    <w:rsid w:val="00515A4E"/>
    <w:rsid w:val="00520BCF"/>
    <w:rsid w:val="005210E1"/>
    <w:rsid w:val="00521506"/>
    <w:rsid w:val="00521A1F"/>
    <w:rsid w:val="00522BEE"/>
    <w:rsid w:val="00523C61"/>
    <w:rsid w:val="00523E57"/>
    <w:rsid w:val="0052400E"/>
    <w:rsid w:val="00524127"/>
    <w:rsid w:val="005252E5"/>
    <w:rsid w:val="005252E8"/>
    <w:rsid w:val="00526421"/>
    <w:rsid w:val="00526FA9"/>
    <w:rsid w:val="00527A27"/>
    <w:rsid w:val="00531345"/>
    <w:rsid w:val="00531733"/>
    <w:rsid w:val="0053213C"/>
    <w:rsid w:val="0053242C"/>
    <w:rsid w:val="00532D69"/>
    <w:rsid w:val="0053499B"/>
    <w:rsid w:val="00534B6B"/>
    <w:rsid w:val="00534C0E"/>
    <w:rsid w:val="00534DDD"/>
    <w:rsid w:val="00536E9E"/>
    <w:rsid w:val="005378E2"/>
    <w:rsid w:val="0054010C"/>
    <w:rsid w:val="005406B6"/>
    <w:rsid w:val="005407AB"/>
    <w:rsid w:val="00541D47"/>
    <w:rsid w:val="0054226C"/>
    <w:rsid w:val="005432A2"/>
    <w:rsid w:val="00543BA4"/>
    <w:rsid w:val="00545354"/>
    <w:rsid w:val="00547E46"/>
    <w:rsid w:val="00547E8E"/>
    <w:rsid w:val="00553838"/>
    <w:rsid w:val="00553C67"/>
    <w:rsid w:val="00553F08"/>
    <w:rsid w:val="00554C5A"/>
    <w:rsid w:val="0055583B"/>
    <w:rsid w:val="005569A5"/>
    <w:rsid w:val="00556C09"/>
    <w:rsid w:val="00556FE8"/>
    <w:rsid w:val="00557F7A"/>
    <w:rsid w:val="005603D7"/>
    <w:rsid w:val="0056088D"/>
    <w:rsid w:val="00560F18"/>
    <w:rsid w:val="0056112D"/>
    <w:rsid w:val="00561CF2"/>
    <w:rsid w:val="00561E41"/>
    <w:rsid w:val="005628CE"/>
    <w:rsid w:val="0056290A"/>
    <w:rsid w:val="0056503E"/>
    <w:rsid w:val="00565414"/>
    <w:rsid w:val="005660BD"/>
    <w:rsid w:val="005712C6"/>
    <w:rsid w:val="00572F2C"/>
    <w:rsid w:val="005733B9"/>
    <w:rsid w:val="00573819"/>
    <w:rsid w:val="00573A1B"/>
    <w:rsid w:val="005747D4"/>
    <w:rsid w:val="00575D93"/>
    <w:rsid w:val="00576269"/>
    <w:rsid w:val="00577294"/>
    <w:rsid w:val="005809A2"/>
    <w:rsid w:val="00581E83"/>
    <w:rsid w:val="00581F60"/>
    <w:rsid w:val="005827B7"/>
    <w:rsid w:val="00583761"/>
    <w:rsid w:val="00583F77"/>
    <w:rsid w:val="0058416D"/>
    <w:rsid w:val="0058460C"/>
    <w:rsid w:val="0058504C"/>
    <w:rsid w:val="005858CE"/>
    <w:rsid w:val="0058645D"/>
    <w:rsid w:val="0058695C"/>
    <w:rsid w:val="00590479"/>
    <w:rsid w:val="005908B3"/>
    <w:rsid w:val="005910EB"/>
    <w:rsid w:val="00591989"/>
    <w:rsid w:val="00592C27"/>
    <w:rsid w:val="0059368A"/>
    <w:rsid w:val="005943D3"/>
    <w:rsid w:val="00595872"/>
    <w:rsid w:val="00595941"/>
    <w:rsid w:val="0059602B"/>
    <w:rsid w:val="005A0100"/>
    <w:rsid w:val="005A055F"/>
    <w:rsid w:val="005A09C5"/>
    <w:rsid w:val="005A0D46"/>
    <w:rsid w:val="005A222C"/>
    <w:rsid w:val="005A7290"/>
    <w:rsid w:val="005A7551"/>
    <w:rsid w:val="005B0E8A"/>
    <w:rsid w:val="005B1A2C"/>
    <w:rsid w:val="005B20DD"/>
    <w:rsid w:val="005B22F5"/>
    <w:rsid w:val="005B2E4E"/>
    <w:rsid w:val="005B37F3"/>
    <w:rsid w:val="005B4DC5"/>
    <w:rsid w:val="005B72B1"/>
    <w:rsid w:val="005C0008"/>
    <w:rsid w:val="005C06EC"/>
    <w:rsid w:val="005C0D1F"/>
    <w:rsid w:val="005C2731"/>
    <w:rsid w:val="005C364B"/>
    <w:rsid w:val="005C3878"/>
    <w:rsid w:val="005C4304"/>
    <w:rsid w:val="005C49AD"/>
    <w:rsid w:val="005C5C6B"/>
    <w:rsid w:val="005C62D1"/>
    <w:rsid w:val="005C7451"/>
    <w:rsid w:val="005D1236"/>
    <w:rsid w:val="005D1861"/>
    <w:rsid w:val="005D1906"/>
    <w:rsid w:val="005D2AD4"/>
    <w:rsid w:val="005D2D76"/>
    <w:rsid w:val="005D336B"/>
    <w:rsid w:val="005D37EB"/>
    <w:rsid w:val="005D3F05"/>
    <w:rsid w:val="005D616E"/>
    <w:rsid w:val="005D6F14"/>
    <w:rsid w:val="005D7FDD"/>
    <w:rsid w:val="005E0264"/>
    <w:rsid w:val="005E047C"/>
    <w:rsid w:val="005E1361"/>
    <w:rsid w:val="005E1F14"/>
    <w:rsid w:val="005E2FD9"/>
    <w:rsid w:val="005E5539"/>
    <w:rsid w:val="005E77A2"/>
    <w:rsid w:val="005F03EC"/>
    <w:rsid w:val="005F047B"/>
    <w:rsid w:val="005F0D7C"/>
    <w:rsid w:val="005F1272"/>
    <w:rsid w:val="005F151D"/>
    <w:rsid w:val="005F2153"/>
    <w:rsid w:val="005F466D"/>
    <w:rsid w:val="005F4711"/>
    <w:rsid w:val="005F4955"/>
    <w:rsid w:val="005F5F8D"/>
    <w:rsid w:val="005F61A3"/>
    <w:rsid w:val="005F65B1"/>
    <w:rsid w:val="005F6741"/>
    <w:rsid w:val="005F6BCA"/>
    <w:rsid w:val="005F6BD5"/>
    <w:rsid w:val="005F6CA7"/>
    <w:rsid w:val="006006B3"/>
    <w:rsid w:val="00600880"/>
    <w:rsid w:val="00601976"/>
    <w:rsid w:val="00603017"/>
    <w:rsid w:val="00603343"/>
    <w:rsid w:val="006037AD"/>
    <w:rsid w:val="00604547"/>
    <w:rsid w:val="00604B39"/>
    <w:rsid w:val="00604C3F"/>
    <w:rsid w:val="00605821"/>
    <w:rsid w:val="0060640F"/>
    <w:rsid w:val="0061018E"/>
    <w:rsid w:val="006103CC"/>
    <w:rsid w:val="006108B7"/>
    <w:rsid w:val="006114C6"/>
    <w:rsid w:val="00611C9E"/>
    <w:rsid w:val="0061537E"/>
    <w:rsid w:val="0061584B"/>
    <w:rsid w:val="00615E75"/>
    <w:rsid w:val="00616034"/>
    <w:rsid w:val="00616427"/>
    <w:rsid w:val="006170C0"/>
    <w:rsid w:val="00617419"/>
    <w:rsid w:val="00617AB0"/>
    <w:rsid w:val="00617D2A"/>
    <w:rsid w:val="00617D2E"/>
    <w:rsid w:val="0062045C"/>
    <w:rsid w:val="00620A74"/>
    <w:rsid w:val="00620BFD"/>
    <w:rsid w:val="00620FD1"/>
    <w:rsid w:val="00621768"/>
    <w:rsid w:val="00621AE2"/>
    <w:rsid w:val="00621F3D"/>
    <w:rsid w:val="006220C3"/>
    <w:rsid w:val="0062282D"/>
    <w:rsid w:val="00623284"/>
    <w:rsid w:val="006232D3"/>
    <w:rsid w:val="00623BAB"/>
    <w:rsid w:val="00624678"/>
    <w:rsid w:val="00624C8C"/>
    <w:rsid w:val="00624EA4"/>
    <w:rsid w:val="00625CFB"/>
    <w:rsid w:val="0062771E"/>
    <w:rsid w:val="00631F6A"/>
    <w:rsid w:val="006322E4"/>
    <w:rsid w:val="00632623"/>
    <w:rsid w:val="00632A89"/>
    <w:rsid w:val="00633A31"/>
    <w:rsid w:val="00634AD1"/>
    <w:rsid w:val="00635060"/>
    <w:rsid w:val="006351FD"/>
    <w:rsid w:val="006376ED"/>
    <w:rsid w:val="00641D0E"/>
    <w:rsid w:val="00641DCB"/>
    <w:rsid w:val="00643380"/>
    <w:rsid w:val="00644080"/>
    <w:rsid w:val="006462EC"/>
    <w:rsid w:val="00647623"/>
    <w:rsid w:val="00650645"/>
    <w:rsid w:val="0065282E"/>
    <w:rsid w:val="00652D6D"/>
    <w:rsid w:val="0065331B"/>
    <w:rsid w:val="0065393E"/>
    <w:rsid w:val="00654B24"/>
    <w:rsid w:val="00654E70"/>
    <w:rsid w:val="006563DF"/>
    <w:rsid w:val="0065673A"/>
    <w:rsid w:val="00656A6F"/>
    <w:rsid w:val="006570B5"/>
    <w:rsid w:val="0066140E"/>
    <w:rsid w:val="006618E6"/>
    <w:rsid w:val="00662514"/>
    <w:rsid w:val="0066273A"/>
    <w:rsid w:val="00662F04"/>
    <w:rsid w:val="006632ED"/>
    <w:rsid w:val="0066340F"/>
    <w:rsid w:val="006647FF"/>
    <w:rsid w:val="00664965"/>
    <w:rsid w:val="00665277"/>
    <w:rsid w:val="006653F2"/>
    <w:rsid w:val="00665487"/>
    <w:rsid w:val="00666731"/>
    <w:rsid w:val="00666C13"/>
    <w:rsid w:val="006671D5"/>
    <w:rsid w:val="006672FE"/>
    <w:rsid w:val="006702B5"/>
    <w:rsid w:val="006704A9"/>
    <w:rsid w:val="00671019"/>
    <w:rsid w:val="006719CD"/>
    <w:rsid w:val="00672A6A"/>
    <w:rsid w:val="00672C7D"/>
    <w:rsid w:val="00672F12"/>
    <w:rsid w:val="0067317D"/>
    <w:rsid w:val="00673C0C"/>
    <w:rsid w:val="00674C55"/>
    <w:rsid w:val="00674FCB"/>
    <w:rsid w:val="006753A9"/>
    <w:rsid w:val="00675753"/>
    <w:rsid w:val="00676693"/>
    <w:rsid w:val="0067743B"/>
    <w:rsid w:val="00677552"/>
    <w:rsid w:val="006777FF"/>
    <w:rsid w:val="00680198"/>
    <w:rsid w:val="00680D2A"/>
    <w:rsid w:val="006811E8"/>
    <w:rsid w:val="006813F7"/>
    <w:rsid w:val="006832F2"/>
    <w:rsid w:val="00683396"/>
    <w:rsid w:val="006834C1"/>
    <w:rsid w:val="00683788"/>
    <w:rsid w:val="00684954"/>
    <w:rsid w:val="00684A7B"/>
    <w:rsid w:val="00684BDD"/>
    <w:rsid w:val="00684E63"/>
    <w:rsid w:val="00685FD1"/>
    <w:rsid w:val="006868C9"/>
    <w:rsid w:val="00686C90"/>
    <w:rsid w:val="00686F77"/>
    <w:rsid w:val="006870F3"/>
    <w:rsid w:val="00687978"/>
    <w:rsid w:val="00691FAB"/>
    <w:rsid w:val="00692877"/>
    <w:rsid w:val="00694118"/>
    <w:rsid w:val="006941A6"/>
    <w:rsid w:val="006946E4"/>
    <w:rsid w:val="00696200"/>
    <w:rsid w:val="00696692"/>
    <w:rsid w:val="00697578"/>
    <w:rsid w:val="006A0034"/>
    <w:rsid w:val="006A005E"/>
    <w:rsid w:val="006A076D"/>
    <w:rsid w:val="006A2144"/>
    <w:rsid w:val="006A2994"/>
    <w:rsid w:val="006A2C24"/>
    <w:rsid w:val="006A2D23"/>
    <w:rsid w:val="006A3277"/>
    <w:rsid w:val="006A5D5F"/>
    <w:rsid w:val="006A6468"/>
    <w:rsid w:val="006A770A"/>
    <w:rsid w:val="006B0C09"/>
    <w:rsid w:val="006B116A"/>
    <w:rsid w:val="006B11FC"/>
    <w:rsid w:val="006B26B5"/>
    <w:rsid w:val="006B276C"/>
    <w:rsid w:val="006B2E46"/>
    <w:rsid w:val="006B2E75"/>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5017"/>
    <w:rsid w:val="006C5D41"/>
    <w:rsid w:val="006C6426"/>
    <w:rsid w:val="006C6E4F"/>
    <w:rsid w:val="006C7448"/>
    <w:rsid w:val="006D0054"/>
    <w:rsid w:val="006D025D"/>
    <w:rsid w:val="006D1852"/>
    <w:rsid w:val="006D1862"/>
    <w:rsid w:val="006D1889"/>
    <w:rsid w:val="006D1F9F"/>
    <w:rsid w:val="006D3A58"/>
    <w:rsid w:val="006D3D14"/>
    <w:rsid w:val="006D46E2"/>
    <w:rsid w:val="006D475A"/>
    <w:rsid w:val="006D4780"/>
    <w:rsid w:val="006D4FE5"/>
    <w:rsid w:val="006D5B86"/>
    <w:rsid w:val="006D5DE9"/>
    <w:rsid w:val="006D6F60"/>
    <w:rsid w:val="006D712B"/>
    <w:rsid w:val="006D7379"/>
    <w:rsid w:val="006D7AD8"/>
    <w:rsid w:val="006E0DA7"/>
    <w:rsid w:val="006E26E4"/>
    <w:rsid w:val="006E40B7"/>
    <w:rsid w:val="006E47A2"/>
    <w:rsid w:val="006E4F16"/>
    <w:rsid w:val="006E5125"/>
    <w:rsid w:val="006E5308"/>
    <w:rsid w:val="006E56B2"/>
    <w:rsid w:val="006E6163"/>
    <w:rsid w:val="006E6E43"/>
    <w:rsid w:val="006E71C0"/>
    <w:rsid w:val="006F03F7"/>
    <w:rsid w:val="006F0932"/>
    <w:rsid w:val="006F0B0A"/>
    <w:rsid w:val="006F270C"/>
    <w:rsid w:val="006F2C13"/>
    <w:rsid w:val="006F3794"/>
    <w:rsid w:val="006F58A8"/>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77F9"/>
    <w:rsid w:val="00707BEE"/>
    <w:rsid w:val="00707C0F"/>
    <w:rsid w:val="0071147B"/>
    <w:rsid w:val="00711755"/>
    <w:rsid w:val="00711F6C"/>
    <w:rsid w:val="007129E3"/>
    <w:rsid w:val="007130F0"/>
    <w:rsid w:val="00713121"/>
    <w:rsid w:val="00713A68"/>
    <w:rsid w:val="00714C96"/>
    <w:rsid w:val="00715228"/>
    <w:rsid w:val="00721070"/>
    <w:rsid w:val="0072180B"/>
    <w:rsid w:val="007235C8"/>
    <w:rsid w:val="00723D1F"/>
    <w:rsid w:val="0072426A"/>
    <w:rsid w:val="00724551"/>
    <w:rsid w:val="00724F13"/>
    <w:rsid w:val="00725171"/>
    <w:rsid w:val="0072529A"/>
    <w:rsid w:val="0072564A"/>
    <w:rsid w:val="0072738E"/>
    <w:rsid w:val="00730605"/>
    <w:rsid w:val="00730878"/>
    <w:rsid w:val="00730F0E"/>
    <w:rsid w:val="00732021"/>
    <w:rsid w:val="00732A0F"/>
    <w:rsid w:val="00733A4D"/>
    <w:rsid w:val="00734015"/>
    <w:rsid w:val="007343A1"/>
    <w:rsid w:val="00735B0B"/>
    <w:rsid w:val="00735CB0"/>
    <w:rsid w:val="0073729F"/>
    <w:rsid w:val="007373C2"/>
    <w:rsid w:val="00737575"/>
    <w:rsid w:val="00737846"/>
    <w:rsid w:val="0074119B"/>
    <w:rsid w:val="00741E9F"/>
    <w:rsid w:val="00744742"/>
    <w:rsid w:val="00744F10"/>
    <w:rsid w:val="00747402"/>
    <w:rsid w:val="00747F6B"/>
    <w:rsid w:val="0075027E"/>
    <w:rsid w:val="00750805"/>
    <w:rsid w:val="00751D73"/>
    <w:rsid w:val="00753A64"/>
    <w:rsid w:val="00754052"/>
    <w:rsid w:val="00754F5C"/>
    <w:rsid w:val="00755EFE"/>
    <w:rsid w:val="00756C89"/>
    <w:rsid w:val="00756CBF"/>
    <w:rsid w:val="00756F95"/>
    <w:rsid w:val="00760302"/>
    <w:rsid w:val="00760CEA"/>
    <w:rsid w:val="00760E92"/>
    <w:rsid w:val="00760FB5"/>
    <w:rsid w:val="007616D5"/>
    <w:rsid w:val="00761D82"/>
    <w:rsid w:val="00762924"/>
    <w:rsid w:val="00762EC4"/>
    <w:rsid w:val="00763467"/>
    <w:rsid w:val="00763D35"/>
    <w:rsid w:val="00763D70"/>
    <w:rsid w:val="00764DCD"/>
    <w:rsid w:val="00766385"/>
    <w:rsid w:val="00767752"/>
    <w:rsid w:val="00767BDA"/>
    <w:rsid w:val="00767D24"/>
    <w:rsid w:val="007702FF"/>
    <w:rsid w:val="00770999"/>
    <w:rsid w:val="00772816"/>
    <w:rsid w:val="00772998"/>
    <w:rsid w:val="00773F44"/>
    <w:rsid w:val="00774CAB"/>
    <w:rsid w:val="007757ED"/>
    <w:rsid w:val="00775ABA"/>
    <w:rsid w:val="00776F4F"/>
    <w:rsid w:val="007809F3"/>
    <w:rsid w:val="007810CF"/>
    <w:rsid w:val="00781383"/>
    <w:rsid w:val="00781E3A"/>
    <w:rsid w:val="00782713"/>
    <w:rsid w:val="00782BD9"/>
    <w:rsid w:val="00782F51"/>
    <w:rsid w:val="007830F4"/>
    <w:rsid w:val="00784050"/>
    <w:rsid w:val="00784324"/>
    <w:rsid w:val="00784E84"/>
    <w:rsid w:val="007850F7"/>
    <w:rsid w:val="007851C9"/>
    <w:rsid w:val="007861B4"/>
    <w:rsid w:val="00786638"/>
    <w:rsid w:val="00790985"/>
    <w:rsid w:val="00790F29"/>
    <w:rsid w:val="00791190"/>
    <w:rsid w:val="007937A9"/>
    <w:rsid w:val="007937CD"/>
    <w:rsid w:val="00793BAA"/>
    <w:rsid w:val="00793C25"/>
    <w:rsid w:val="00793DDE"/>
    <w:rsid w:val="007940EF"/>
    <w:rsid w:val="00794948"/>
    <w:rsid w:val="00795724"/>
    <w:rsid w:val="00797111"/>
    <w:rsid w:val="00797AEE"/>
    <w:rsid w:val="00797C94"/>
    <w:rsid w:val="007A072F"/>
    <w:rsid w:val="007A20E4"/>
    <w:rsid w:val="007A36FB"/>
    <w:rsid w:val="007A399C"/>
    <w:rsid w:val="007A410A"/>
    <w:rsid w:val="007A44CA"/>
    <w:rsid w:val="007A573A"/>
    <w:rsid w:val="007A70C9"/>
    <w:rsid w:val="007A7693"/>
    <w:rsid w:val="007B111C"/>
    <w:rsid w:val="007B451C"/>
    <w:rsid w:val="007B457E"/>
    <w:rsid w:val="007B5146"/>
    <w:rsid w:val="007B5761"/>
    <w:rsid w:val="007B5D3A"/>
    <w:rsid w:val="007B60E6"/>
    <w:rsid w:val="007B6866"/>
    <w:rsid w:val="007B7486"/>
    <w:rsid w:val="007B7658"/>
    <w:rsid w:val="007C0589"/>
    <w:rsid w:val="007C1A78"/>
    <w:rsid w:val="007C2D9F"/>
    <w:rsid w:val="007C3F37"/>
    <w:rsid w:val="007C5895"/>
    <w:rsid w:val="007C5D92"/>
    <w:rsid w:val="007C601C"/>
    <w:rsid w:val="007C790A"/>
    <w:rsid w:val="007D0F31"/>
    <w:rsid w:val="007D134B"/>
    <w:rsid w:val="007D1CDC"/>
    <w:rsid w:val="007D2137"/>
    <w:rsid w:val="007D2315"/>
    <w:rsid w:val="007D2A30"/>
    <w:rsid w:val="007D31EA"/>
    <w:rsid w:val="007D3BB9"/>
    <w:rsid w:val="007D524E"/>
    <w:rsid w:val="007D5318"/>
    <w:rsid w:val="007D5F4C"/>
    <w:rsid w:val="007D666E"/>
    <w:rsid w:val="007D7304"/>
    <w:rsid w:val="007E0235"/>
    <w:rsid w:val="007E0557"/>
    <w:rsid w:val="007E0DBC"/>
    <w:rsid w:val="007E13F3"/>
    <w:rsid w:val="007E197C"/>
    <w:rsid w:val="007E1CB0"/>
    <w:rsid w:val="007E3CA1"/>
    <w:rsid w:val="007E3CFA"/>
    <w:rsid w:val="007E4313"/>
    <w:rsid w:val="007E5D73"/>
    <w:rsid w:val="007E5ED5"/>
    <w:rsid w:val="007E5F84"/>
    <w:rsid w:val="007E63C5"/>
    <w:rsid w:val="007F1760"/>
    <w:rsid w:val="007F1C4C"/>
    <w:rsid w:val="007F27CB"/>
    <w:rsid w:val="007F2F31"/>
    <w:rsid w:val="007F3429"/>
    <w:rsid w:val="007F44A4"/>
    <w:rsid w:val="007F4A29"/>
    <w:rsid w:val="007F608C"/>
    <w:rsid w:val="007F7192"/>
    <w:rsid w:val="007F7A10"/>
    <w:rsid w:val="0080035B"/>
    <w:rsid w:val="0080057A"/>
    <w:rsid w:val="00800C2E"/>
    <w:rsid w:val="00802C1B"/>
    <w:rsid w:val="00806924"/>
    <w:rsid w:val="00807B7D"/>
    <w:rsid w:val="008108C1"/>
    <w:rsid w:val="00810A4D"/>
    <w:rsid w:val="00810FE0"/>
    <w:rsid w:val="00811E9E"/>
    <w:rsid w:val="008134FB"/>
    <w:rsid w:val="00815B7F"/>
    <w:rsid w:val="0082000D"/>
    <w:rsid w:val="00820FBE"/>
    <w:rsid w:val="00821588"/>
    <w:rsid w:val="00821BED"/>
    <w:rsid w:val="008223D2"/>
    <w:rsid w:val="00822957"/>
    <w:rsid w:val="00822E80"/>
    <w:rsid w:val="00823C4B"/>
    <w:rsid w:val="00825403"/>
    <w:rsid w:val="008257E4"/>
    <w:rsid w:val="008257FE"/>
    <w:rsid w:val="00826776"/>
    <w:rsid w:val="008275E7"/>
    <w:rsid w:val="008279FC"/>
    <w:rsid w:val="00830193"/>
    <w:rsid w:val="0083125E"/>
    <w:rsid w:val="00831DA9"/>
    <w:rsid w:val="00832B44"/>
    <w:rsid w:val="0083324A"/>
    <w:rsid w:val="0083471C"/>
    <w:rsid w:val="00834A28"/>
    <w:rsid w:val="00835193"/>
    <w:rsid w:val="00835E23"/>
    <w:rsid w:val="008364BC"/>
    <w:rsid w:val="00837D12"/>
    <w:rsid w:val="00840132"/>
    <w:rsid w:val="00841353"/>
    <w:rsid w:val="00843767"/>
    <w:rsid w:val="00843C84"/>
    <w:rsid w:val="0084409F"/>
    <w:rsid w:val="0084674A"/>
    <w:rsid w:val="00847B14"/>
    <w:rsid w:val="0085003B"/>
    <w:rsid w:val="00850458"/>
    <w:rsid w:val="008508B3"/>
    <w:rsid w:val="00850EB4"/>
    <w:rsid w:val="00851304"/>
    <w:rsid w:val="00851FC0"/>
    <w:rsid w:val="00853C38"/>
    <w:rsid w:val="00854E95"/>
    <w:rsid w:val="00855732"/>
    <w:rsid w:val="00861A2D"/>
    <w:rsid w:val="00861C09"/>
    <w:rsid w:val="00862EE4"/>
    <w:rsid w:val="0086392B"/>
    <w:rsid w:val="008640C2"/>
    <w:rsid w:val="0086546A"/>
    <w:rsid w:val="008670E9"/>
    <w:rsid w:val="0086771F"/>
    <w:rsid w:val="00870030"/>
    <w:rsid w:val="008702E8"/>
    <w:rsid w:val="008704CA"/>
    <w:rsid w:val="00870806"/>
    <w:rsid w:val="00870D16"/>
    <w:rsid w:val="00870E65"/>
    <w:rsid w:val="008721B0"/>
    <w:rsid w:val="00872F69"/>
    <w:rsid w:val="00873324"/>
    <w:rsid w:val="00874970"/>
    <w:rsid w:val="008752F1"/>
    <w:rsid w:val="00876375"/>
    <w:rsid w:val="00877BFC"/>
    <w:rsid w:val="00880A87"/>
    <w:rsid w:val="0088151D"/>
    <w:rsid w:val="00882238"/>
    <w:rsid w:val="008830AD"/>
    <w:rsid w:val="008854FE"/>
    <w:rsid w:val="00885523"/>
    <w:rsid w:val="00885ADF"/>
    <w:rsid w:val="00885CAE"/>
    <w:rsid w:val="00886029"/>
    <w:rsid w:val="0088627E"/>
    <w:rsid w:val="0088650E"/>
    <w:rsid w:val="008904BC"/>
    <w:rsid w:val="008906DB"/>
    <w:rsid w:val="00890B3E"/>
    <w:rsid w:val="00892006"/>
    <w:rsid w:val="00892487"/>
    <w:rsid w:val="00893F7C"/>
    <w:rsid w:val="008949F9"/>
    <w:rsid w:val="0089581C"/>
    <w:rsid w:val="008960D6"/>
    <w:rsid w:val="00896255"/>
    <w:rsid w:val="0089632A"/>
    <w:rsid w:val="00896772"/>
    <w:rsid w:val="00896FAA"/>
    <w:rsid w:val="0089759D"/>
    <w:rsid w:val="00897D46"/>
    <w:rsid w:val="008A30B2"/>
    <w:rsid w:val="008A3A3F"/>
    <w:rsid w:val="008A4BE3"/>
    <w:rsid w:val="008A6CE1"/>
    <w:rsid w:val="008B07A6"/>
    <w:rsid w:val="008B2791"/>
    <w:rsid w:val="008B3350"/>
    <w:rsid w:val="008B65DB"/>
    <w:rsid w:val="008B7589"/>
    <w:rsid w:val="008C046C"/>
    <w:rsid w:val="008C1E9E"/>
    <w:rsid w:val="008C27B9"/>
    <w:rsid w:val="008C2A20"/>
    <w:rsid w:val="008C2DED"/>
    <w:rsid w:val="008C2E1B"/>
    <w:rsid w:val="008C2F60"/>
    <w:rsid w:val="008C3B69"/>
    <w:rsid w:val="008C3F05"/>
    <w:rsid w:val="008C4403"/>
    <w:rsid w:val="008C5079"/>
    <w:rsid w:val="008C5A81"/>
    <w:rsid w:val="008C5E80"/>
    <w:rsid w:val="008C6723"/>
    <w:rsid w:val="008C6FA3"/>
    <w:rsid w:val="008C70E6"/>
    <w:rsid w:val="008D0534"/>
    <w:rsid w:val="008D09C1"/>
    <w:rsid w:val="008D36D5"/>
    <w:rsid w:val="008D3845"/>
    <w:rsid w:val="008D41B7"/>
    <w:rsid w:val="008D41F9"/>
    <w:rsid w:val="008D557A"/>
    <w:rsid w:val="008D613F"/>
    <w:rsid w:val="008D71D3"/>
    <w:rsid w:val="008E00E2"/>
    <w:rsid w:val="008E0C6F"/>
    <w:rsid w:val="008E0FAE"/>
    <w:rsid w:val="008E2732"/>
    <w:rsid w:val="008E2E13"/>
    <w:rsid w:val="008E2E41"/>
    <w:rsid w:val="008E346C"/>
    <w:rsid w:val="008E3EF2"/>
    <w:rsid w:val="008E3FA3"/>
    <w:rsid w:val="008E5139"/>
    <w:rsid w:val="008E53A9"/>
    <w:rsid w:val="008E5CBE"/>
    <w:rsid w:val="008E70BA"/>
    <w:rsid w:val="008F0865"/>
    <w:rsid w:val="008F0BAA"/>
    <w:rsid w:val="008F134A"/>
    <w:rsid w:val="008F173F"/>
    <w:rsid w:val="008F2325"/>
    <w:rsid w:val="008F5F46"/>
    <w:rsid w:val="008F64F0"/>
    <w:rsid w:val="00900493"/>
    <w:rsid w:val="009011F6"/>
    <w:rsid w:val="00902F06"/>
    <w:rsid w:val="00903716"/>
    <w:rsid w:val="00904A97"/>
    <w:rsid w:val="009053B4"/>
    <w:rsid w:val="009060BE"/>
    <w:rsid w:val="0090683C"/>
    <w:rsid w:val="00906BAD"/>
    <w:rsid w:val="0091031E"/>
    <w:rsid w:val="00910A8A"/>
    <w:rsid w:val="00911D29"/>
    <w:rsid w:val="00913927"/>
    <w:rsid w:val="0091487B"/>
    <w:rsid w:val="009148B5"/>
    <w:rsid w:val="00914A7E"/>
    <w:rsid w:val="00914E80"/>
    <w:rsid w:val="00916769"/>
    <w:rsid w:val="009168E8"/>
    <w:rsid w:val="00916BD6"/>
    <w:rsid w:val="00920A9C"/>
    <w:rsid w:val="009221F9"/>
    <w:rsid w:val="00923468"/>
    <w:rsid w:val="00923536"/>
    <w:rsid w:val="00924C5A"/>
    <w:rsid w:val="0092512E"/>
    <w:rsid w:val="009254AA"/>
    <w:rsid w:val="00925D0F"/>
    <w:rsid w:val="0092680A"/>
    <w:rsid w:val="0092733F"/>
    <w:rsid w:val="00927F1F"/>
    <w:rsid w:val="00930483"/>
    <w:rsid w:val="00931643"/>
    <w:rsid w:val="00931E5F"/>
    <w:rsid w:val="00932F80"/>
    <w:rsid w:val="00933B0E"/>
    <w:rsid w:val="009343E0"/>
    <w:rsid w:val="00934A49"/>
    <w:rsid w:val="00935B1F"/>
    <w:rsid w:val="00937C4B"/>
    <w:rsid w:val="00937EC2"/>
    <w:rsid w:val="00937FD7"/>
    <w:rsid w:val="009412E4"/>
    <w:rsid w:val="009416F3"/>
    <w:rsid w:val="00941B7D"/>
    <w:rsid w:val="00942182"/>
    <w:rsid w:val="009429E5"/>
    <w:rsid w:val="00943336"/>
    <w:rsid w:val="00947FC5"/>
    <w:rsid w:val="00950CBA"/>
    <w:rsid w:val="00951716"/>
    <w:rsid w:val="00952A88"/>
    <w:rsid w:val="00953C04"/>
    <w:rsid w:val="00954504"/>
    <w:rsid w:val="00954618"/>
    <w:rsid w:val="009563B1"/>
    <w:rsid w:val="0095669A"/>
    <w:rsid w:val="00956CB8"/>
    <w:rsid w:val="00956F8F"/>
    <w:rsid w:val="00957CC6"/>
    <w:rsid w:val="00957F94"/>
    <w:rsid w:val="009601D9"/>
    <w:rsid w:val="009601EF"/>
    <w:rsid w:val="009603BB"/>
    <w:rsid w:val="00962627"/>
    <w:rsid w:val="00962A0E"/>
    <w:rsid w:val="00962F47"/>
    <w:rsid w:val="00963602"/>
    <w:rsid w:val="00964086"/>
    <w:rsid w:val="00964484"/>
    <w:rsid w:val="00964CFB"/>
    <w:rsid w:val="009656E9"/>
    <w:rsid w:val="00965839"/>
    <w:rsid w:val="00966531"/>
    <w:rsid w:val="00966870"/>
    <w:rsid w:val="009668B7"/>
    <w:rsid w:val="00967691"/>
    <w:rsid w:val="00970494"/>
    <w:rsid w:val="00971307"/>
    <w:rsid w:val="00971765"/>
    <w:rsid w:val="00972B76"/>
    <w:rsid w:val="00973230"/>
    <w:rsid w:val="0097433C"/>
    <w:rsid w:val="009746E9"/>
    <w:rsid w:val="00975FBA"/>
    <w:rsid w:val="00976CB4"/>
    <w:rsid w:val="009805C9"/>
    <w:rsid w:val="00980689"/>
    <w:rsid w:val="0098126D"/>
    <w:rsid w:val="00981ECB"/>
    <w:rsid w:val="0098324D"/>
    <w:rsid w:val="00983D60"/>
    <w:rsid w:val="00983F89"/>
    <w:rsid w:val="009848AE"/>
    <w:rsid w:val="00984DB0"/>
    <w:rsid w:val="00984FA3"/>
    <w:rsid w:val="0098687B"/>
    <w:rsid w:val="00990A3E"/>
    <w:rsid w:val="0099300F"/>
    <w:rsid w:val="009934F4"/>
    <w:rsid w:val="00993C3B"/>
    <w:rsid w:val="00994C2F"/>
    <w:rsid w:val="00994C33"/>
    <w:rsid w:val="00994E8D"/>
    <w:rsid w:val="00995143"/>
    <w:rsid w:val="0099684A"/>
    <w:rsid w:val="00996859"/>
    <w:rsid w:val="009A0387"/>
    <w:rsid w:val="009A0FB5"/>
    <w:rsid w:val="009A1947"/>
    <w:rsid w:val="009A1C8C"/>
    <w:rsid w:val="009A1F63"/>
    <w:rsid w:val="009A3E97"/>
    <w:rsid w:val="009A42AA"/>
    <w:rsid w:val="009A4704"/>
    <w:rsid w:val="009A5064"/>
    <w:rsid w:val="009A51A9"/>
    <w:rsid w:val="009A5617"/>
    <w:rsid w:val="009A5F27"/>
    <w:rsid w:val="009A5F9A"/>
    <w:rsid w:val="009B0601"/>
    <w:rsid w:val="009B105F"/>
    <w:rsid w:val="009B1D9C"/>
    <w:rsid w:val="009B22CF"/>
    <w:rsid w:val="009B25BA"/>
    <w:rsid w:val="009B2844"/>
    <w:rsid w:val="009B2E48"/>
    <w:rsid w:val="009B31B6"/>
    <w:rsid w:val="009B38AA"/>
    <w:rsid w:val="009B3CAE"/>
    <w:rsid w:val="009B4A13"/>
    <w:rsid w:val="009B4D29"/>
    <w:rsid w:val="009B54E1"/>
    <w:rsid w:val="009B6CE5"/>
    <w:rsid w:val="009B6F99"/>
    <w:rsid w:val="009B7A99"/>
    <w:rsid w:val="009B7F31"/>
    <w:rsid w:val="009C0CF5"/>
    <w:rsid w:val="009C0EC1"/>
    <w:rsid w:val="009C1054"/>
    <w:rsid w:val="009C1365"/>
    <w:rsid w:val="009C20E6"/>
    <w:rsid w:val="009C2432"/>
    <w:rsid w:val="009C2A0A"/>
    <w:rsid w:val="009C3DBC"/>
    <w:rsid w:val="009C4FD9"/>
    <w:rsid w:val="009C6099"/>
    <w:rsid w:val="009C6A07"/>
    <w:rsid w:val="009C74B1"/>
    <w:rsid w:val="009C7DFB"/>
    <w:rsid w:val="009D2552"/>
    <w:rsid w:val="009D2634"/>
    <w:rsid w:val="009D27B5"/>
    <w:rsid w:val="009D2D21"/>
    <w:rsid w:val="009D3281"/>
    <w:rsid w:val="009D3BE7"/>
    <w:rsid w:val="009D44A6"/>
    <w:rsid w:val="009D4B01"/>
    <w:rsid w:val="009D6A44"/>
    <w:rsid w:val="009D7493"/>
    <w:rsid w:val="009D7ACF"/>
    <w:rsid w:val="009E00E1"/>
    <w:rsid w:val="009E01C0"/>
    <w:rsid w:val="009E0617"/>
    <w:rsid w:val="009E0877"/>
    <w:rsid w:val="009E1C12"/>
    <w:rsid w:val="009E1E6B"/>
    <w:rsid w:val="009E1F18"/>
    <w:rsid w:val="009E1F7B"/>
    <w:rsid w:val="009E1FFC"/>
    <w:rsid w:val="009E33BF"/>
    <w:rsid w:val="009E38C7"/>
    <w:rsid w:val="009E44A2"/>
    <w:rsid w:val="009E472E"/>
    <w:rsid w:val="009E581B"/>
    <w:rsid w:val="009E5D01"/>
    <w:rsid w:val="009E611F"/>
    <w:rsid w:val="009E6ACA"/>
    <w:rsid w:val="009E71AE"/>
    <w:rsid w:val="009F0491"/>
    <w:rsid w:val="009F09D0"/>
    <w:rsid w:val="009F1715"/>
    <w:rsid w:val="009F1758"/>
    <w:rsid w:val="009F24D9"/>
    <w:rsid w:val="009F3B8F"/>
    <w:rsid w:val="009F5ED2"/>
    <w:rsid w:val="009F65C2"/>
    <w:rsid w:val="009F68FE"/>
    <w:rsid w:val="009F7D79"/>
    <w:rsid w:val="00A01474"/>
    <w:rsid w:val="00A02065"/>
    <w:rsid w:val="00A02551"/>
    <w:rsid w:val="00A0469A"/>
    <w:rsid w:val="00A0520C"/>
    <w:rsid w:val="00A0541E"/>
    <w:rsid w:val="00A05E18"/>
    <w:rsid w:val="00A06A24"/>
    <w:rsid w:val="00A104ED"/>
    <w:rsid w:val="00A1068B"/>
    <w:rsid w:val="00A11EC5"/>
    <w:rsid w:val="00A12DD1"/>
    <w:rsid w:val="00A13B95"/>
    <w:rsid w:val="00A14A2F"/>
    <w:rsid w:val="00A14A8A"/>
    <w:rsid w:val="00A14C79"/>
    <w:rsid w:val="00A151EA"/>
    <w:rsid w:val="00A164A4"/>
    <w:rsid w:val="00A16E50"/>
    <w:rsid w:val="00A17160"/>
    <w:rsid w:val="00A17FD7"/>
    <w:rsid w:val="00A203D6"/>
    <w:rsid w:val="00A2163F"/>
    <w:rsid w:val="00A21D87"/>
    <w:rsid w:val="00A22486"/>
    <w:rsid w:val="00A234A4"/>
    <w:rsid w:val="00A2409C"/>
    <w:rsid w:val="00A248F9"/>
    <w:rsid w:val="00A26031"/>
    <w:rsid w:val="00A262C8"/>
    <w:rsid w:val="00A26353"/>
    <w:rsid w:val="00A27165"/>
    <w:rsid w:val="00A2721C"/>
    <w:rsid w:val="00A27C99"/>
    <w:rsid w:val="00A27EA2"/>
    <w:rsid w:val="00A31472"/>
    <w:rsid w:val="00A32429"/>
    <w:rsid w:val="00A32493"/>
    <w:rsid w:val="00A32EE7"/>
    <w:rsid w:val="00A330C6"/>
    <w:rsid w:val="00A3313E"/>
    <w:rsid w:val="00A33780"/>
    <w:rsid w:val="00A33CB4"/>
    <w:rsid w:val="00A34AAC"/>
    <w:rsid w:val="00A354D6"/>
    <w:rsid w:val="00A356ED"/>
    <w:rsid w:val="00A35A10"/>
    <w:rsid w:val="00A37774"/>
    <w:rsid w:val="00A3786A"/>
    <w:rsid w:val="00A4158A"/>
    <w:rsid w:val="00A41E93"/>
    <w:rsid w:val="00A424F7"/>
    <w:rsid w:val="00A42D02"/>
    <w:rsid w:val="00A4398C"/>
    <w:rsid w:val="00A43FD5"/>
    <w:rsid w:val="00A445C9"/>
    <w:rsid w:val="00A4488F"/>
    <w:rsid w:val="00A44FBA"/>
    <w:rsid w:val="00A45186"/>
    <w:rsid w:val="00A460B8"/>
    <w:rsid w:val="00A4723A"/>
    <w:rsid w:val="00A479D2"/>
    <w:rsid w:val="00A5257A"/>
    <w:rsid w:val="00A52919"/>
    <w:rsid w:val="00A5344D"/>
    <w:rsid w:val="00A5369C"/>
    <w:rsid w:val="00A550A9"/>
    <w:rsid w:val="00A56722"/>
    <w:rsid w:val="00A57622"/>
    <w:rsid w:val="00A601CD"/>
    <w:rsid w:val="00A6071F"/>
    <w:rsid w:val="00A609FD"/>
    <w:rsid w:val="00A613C8"/>
    <w:rsid w:val="00A6299C"/>
    <w:rsid w:val="00A63C38"/>
    <w:rsid w:val="00A64886"/>
    <w:rsid w:val="00A6531E"/>
    <w:rsid w:val="00A654EB"/>
    <w:rsid w:val="00A67225"/>
    <w:rsid w:val="00A707C2"/>
    <w:rsid w:val="00A715FF"/>
    <w:rsid w:val="00A71951"/>
    <w:rsid w:val="00A722DE"/>
    <w:rsid w:val="00A755B1"/>
    <w:rsid w:val="00A764D6"/>
    <w:rsid w:val="00A80C51"/>
    <w:rsid w:val="00A80D14"/>
    <w:rsid w:val="00A820E6"/>
    <w:rsid w:val="00A82F49"/>
    <w:rsid w:val="00A836B6"/>
    <w:rsid w:val="00A839C4"/>
    <w:rsid w:val="00A84FEC"/>
    <w:rsid w:val="00A858DC"/>
    <w:rsid w:val="00A870E3"/>
    <w:rsid w:val="00A87C86"/>
    <w:rsid w:val="00A91360"/>
    <w:rsid w:val="00A91802"/>
    <w:rsid w:val="00A91DB6"/>
    <w:rsid w:val="00A92BBE"/>
    <w:rsid w:val="00A92CE0"/>
    <w:rsid w:val="00A93764"/>
    <w:rsid w:val="00A94D7B"/>
    <w:rsid w:val="00A950B0"/>
    <w:rsid w:val="00A95649"/>
    <w:rsid w:val="00A95BAD"/>
    <w:rsid w:val="00A966E5"/>
    <w:rsid w:val="00A967A7"/>
    <w:rsid w:val="00A96AA1"/>
    <w:rsid w:val="00A96CDC"/>
    <w:rsid w:val="00A97C83"/>
    <w:rsid w:val="00A97D4A"/>
    <w:rsid w:val="00AA000D"/>
    <w:rsid w:val="00AA0057"/>
    <w:rsid w:val="00AA1835"/>
    <w:rsid w:val="00AA2277"/>
    <w:rsid w:val="00AA28D0"/>
    <w:rsid w:val="00AA341D"/>
    <w:rsid w:val="00AA4624"/>
    <w:rsid w:val="00AA4E50"/>
    <w:rsid w:val="00AA51FA"/>
    <w:rsid w:val="00AA578B"/>
    <w:rsid w:val="00AA69A4"/>
    <w:rsid w:val="00AA79F2"/>
    <w:rsid w:val="00AB01A1"/>
    <w:rsid w:val="00AB1497"/>
    <w:rsid w:val="00AB2A7F"/>
    <w:rsid w:val="00AB2FD5"/>
    <w:rsid w:val="00AB4E5B"/>
    <w:rsid w:val="00AB57DA"/>
    <w:rsid w:val="00AB63EC"/>
    <w:rsid w:val="00AB66B7"/>
    <w:rsid w:val="00AB6C7F"/>
    <w:rsid w:val="00AB79B3"/>
    <w:rsid w:val="00AB7C66"/>
    <w:rsid w:val="00AB7E26"/>
    <w:rsid w:val="00AC00BC"/>
    <w:rsid w:val="00AC043F"/>
    <w:rsid w:val="00AC07B3"/>
    <w:rsid w:val="00AC0861"/>
    <w:rsid w:val="00AC0CD7"/>
    <w:rsid w:val="00AC1B60"/>
    <w:rsid w:val="00AC2634"/>
    <w:rsid w:val="00AC28C6"/>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1CAD"/>
    <w:rsid w:val="00AD27C0"/>
    <w:rsid w:val="00AD2F59"/>
    <w:rsid w:val="00AD5FF7"/>
    <w:rsid w:val="00AD6D67"/>
    <w:rsid w:val="00AD6E97"/>
    <w:rsid w:val="00AD7C18"/>
    <w:rsid w:val="00AD7FFD"/>
    <w:rsid w:val="00AE25CC"/>
    <w:rsid w:val="00AE4620"/>
    <w:rsid w:val="00AE49E6"/>
    <w:rsid w:val="00AE633B"/>
    <w:rsid w:val="00AE699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2817"/>
    <w:rsid w:val="00B03838"/>
    <w:rsid w:val="00B04011"/>
    <w:rsid w:val="00B0429B"/>
    <w:rsid w:val="00B07039"/>
    <w:rsid w:val="00B07D81"/>
    <w:rsid w:val="00B109FC"/>
    <w:rsid w:val="00B11542"/>
    <w:rsid w:val="00B11775"/>
    <w:rsid w:val="00B12538"/>
    <w:rsid w:val="00B13442"/>
    <w:rsid w:val="00B13674"/>
    <w:rsid w:val="00B142C5"/>
    <w:rsid w:val="00B1449F"/>
    <w:rsid w:val="00B1492E"/>
    <w:rsid w:val="00B14BF2"/>
    <w:rsid w:val="00B14C44"/>
    <w:rsid w:val="00B17BB4"/>
    <w:rsid w:val="00B20048"/>
    <w:rsid w:val="00B2085E"/>
    <w:rsid w:val="00B20C7F"/>
    <w:rsid w:val="00B22FA3"/>
    <w:rsid w:val="00B23FBF"/>
    <w:rsid w:val="00B243D6"/>
    <w:rsid w:val="00B251C9"/>
    <w:rsid w:val="00B25C55"/>
    <w:rsid w:val="00B262CF"/>
    <w:rsid w:val="00B27303"/>
    <w:rsid w:val="00B276AE"/>
    <w:rsid w:val="00B30570"/>
    <w:rsid w:val="00B30E91"/>
    <w:rsid w:val="00B30F9B"/>
    <w:rsid w:val="00B32B6E"/>
    <w:rsid w:val="00B33622"/>
    <w:rsid w:val="00B35068"/>
    <w:rsid w:val="00B35675"/>
    <w:rsid w:val="00B35A68"/>
    <w:rsid w:val="00B36433"/>
    <w:rsid w:val="00B36466"/>
    <w:rsid w:val="00B3663C"/>
    <w:rsid w:val="00B370A6"/>
    <w:rsid w:val="00B3728E"/>
    <w:rsid w:val="00B37C42"/>
    <w:rsid w:val="00B37CC5"/>
    <w:rsid w:val="00B402BB"/>
    <w:rsid w:val="00B40551"/>
    <w:rsid w:val="00B40991"/>
    <w:rsid w:val="00B40F57"/>
    <w:rsid w:val="00B4257D"/>
    <w:rsid w:val="00B42735"/>
    <w:rsid w:val="00B4289E"/>
    <w:rsid w:val="00B43196"/>
    <w:rsid w:val="00B43CC2"/>
    <w:rsid w:val="00B43DBA"/>
    <w:rsid w:val="00B43FAC"/>
    <w:rsid w:val="00B44CAB"/>
    <w:rsid w:val="00B464F7"/>
    <w:rsid w:val="00B51153"/>
    <w:rsid w:val="00B512DC"/>
    <w:rsid w:val="00B5179A"/>
    <w:rsid w:val="00B525BC"/>
    <w:rsid w:val="00B52B93"/>
    <w:rsid w:val="00B52F0B"/>
    <w:rsid w:val="00B55EA8"/>
    <w:rsid w:val="00B56DCD"/>
    <w:rsid w:val="00B5721A"/>
    <w:rsid w:val="00B57EDA"/>
    <w:rsid w:val="00B6310E"/>
    <w:rsid w:val="00B6383B"/>
    <w:rsid w:val="00B648CA"/>
    <w:rsid w:val="00B64D95"/>
    <w:rsid w:val="00B65183"/>
    <w:rsid w:val="00B65716"/>
    <w:rsid w:val="00B675D9"/>
    <w:rsid w:val="00B70129"/>
    <w:rsid w:val="00B70CB7"/>
    <w:rsid w:val="00B70FD8"/>
    <w:rsid w:val="00B71CDE"/>
    <w:rsid w:val="00B7202A"/>
    <w:rsid w:val="00B72908"/>
    <w:rsid w:val="00B72BE4"/>
    <w:rsid w:val="00B72F2E"/>
    <w:rsid w:val="00B73293"/>
    <w:rsid w:val="00B733CF"/>
    <w:rsid w:val="00B75FE2"/>
    <w:rsid w:val="00B8074B"/>
    <w:rsid w:val="00B818AD"/>
    <w:rsid w:val="00B81F74"/>
    <w:rsid w:val="00B82FB0"/>
    <w:rsid w:val="00B85259"/>
    <w:rsid w:val="00B902FD"/>
    <w:rsid w:val="00B90AD1"/>
    <w:rsid w:val="00B911AF"/>
    <w:rsid w:val="00B916EC"/>
    <w:rsid w:val="00B919F1"/>
    <w:rsid w:val="00B92B78"/>
    <w:rsid w:val="00B93030"/>
    <w:rsid w:val="00B93436"/>
    <w:rsid w:val="00B94176"/>
    <w:rsid w:val="00B94823"/>
    <w:rsid w:val="00B94B08"/>
    <w:rsid w:val="00B968A7"/>
    <w:rsid w:val="00B97AFA"/>
    <w:rsid w:val="00BA081A"/>
    <w:rsid w:val="00BA0F58"/>
    <w:rsid w:val="00BA100F"/>
    <w:rsid w:val="00BA2501"/>
    <w:rsid w:val="00BA2D14"/>
    <w:rsid w:val="00BA35F0"/>
    <w:rsid w:val="00BA4D09"/>
    <w:rsid w:val="00BA6BCF"/>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86E"/>
    <w:rsid w:val="00BC09D2"/>
    <w:rsid w:val="00BC2A86"/>
    <w:rsid w:val="00BC37FA"/>
    <w:rsid w:val="00BC38C2"/>
    <w:rsid w:val="00BC401E"/>
    <w:rsid w:val="00BC7CAA"/>
    <w:rsid w:val="00BD016A"/>
    <w:rsid w:val="00BD0459"/>
    <w:rsid w:val="00BD0C18"/>
    <w:rsid w:val="00BD0D0D"/>
    <w:rsid w:val="00BD38C9"/>
    <w:rsid w:val="00BD39DF"/>
    <w:rsid w:val="00BD3C37"/>
    <w:rsid w:val="00BD41E5"/>
    <w:rsid w:val="00BD56C0"/>
    <w:rsid w:val="00BD5FC5"/>
    <w:rsid w:val="00BD66FE"/>
    <w:rsid w:val="00BD68E0"/>
    <w:rsid w:val="00BD6F67"/>
    <w:rsid w:val="00BE05B6"/>
    <w:rsid w:val="00BE1305"/>
    <w:rsid w:val="00BE3827"/>
    <w:rsid w:val="00BE42FF"/>
    <w:rsid w:val="00BE502A"/>
    <w:rsid w:val="00BE51BF"/>
    <w:rsid w:val="00BE5AFF"/>
    <w:rsid w:val="00BE6BB5"/>
    <w:rsid w:val="00BE6C54"/>
    <w:rsid w:val="00BE6DBB"/>
    <w:rsid w:val="00BE7EDA"/>
    <w:rsid w:val="00BF0EEA"/>
    <w:rsid w:val="00BF0F0A"/>
    <w:rsid w:val="00BF15E5"/>
    <w:rsid w:val="00BF1BDD"/>
    <w:rsid w:val="00BF2C7F"/>
    <w:rsid w:val="00BF5851"/>
    <w:rsid w:val="00BF5E45"/>
    <w:rsid w:val="00BF72D5"/>
    <w:rsid w:val="00BF7B95"/>
    <w:rsid w:val="00C02637"/>
    <w:rsid w:val="00C0331E"/>
    <w:rsid w:val="00C03341"/>
    <w:rsid w:val="00C03A03"/>
    <w:rsid w:val="00C049DD"/>
    <w:rsid w:val="00C055EA"/>
    <w:rsid w:val="00C069B1"/>
    <w:rsid w:val="00C07995"/>
    <w:rsid w:val="00C10D77"/>
    <w:rsid w:val="00C12445"/>
    <w:rsid w:val="00C13370"/>
    <w:rsid w:val="00C14071"/>
    <w:rsid w:val="00C15349"/>
    <w:rsid w:val="00C15971"/>
    <w:rsid w:val="00C15FCF"/>
    <w:rsid w:val="00C1747D"/>
    <w:rsid w:val="00C175C9"/>
    <w:rsid w:val="00C21322"/>
    <w:rsid w:val="00C21738"/>
    <w:rsid w:val="00C218F8"/>
    <w:rsid w:val="00C224B3"/>
    <w:rsid w:val="00C25CCD"/>
    <w:rsid w:val="00C26B3E"/>
    <w:rsid w:val="00C27483"/>
    <w:rsid w:val="00C27E44"/>
    <w:rsid w:val="00C301FF"/>
    <w:rsid w:val="00C30C26"/>
    <w:rsid w:val="00C31330"/>
    <w:rsid w:val="00C321AD"/>
    <w:rsid w:val="00C32696"/>
    <w:rsid w:val="00C3307F"/>
    <w:rsid w:val="00C33823"/>
    <w:rsid w:val="00C33BB0"/>
    <w:rsid w:val="00C34173"/>
    <w:rsid w:val="00C34F55"/>
    <w:rsid w:val="00C35719"/>
    <w:rsid w:val="00C3591D"/>
    <w:rsid w:val="00C3665B"/>
    <w:rsid w:val="00C3752B"/>
    <w:rsid w:val="00C37B63"/>
    <w:rsid w:val="00C37C0A"/>
    <w:rsid w:val="00C37D6F"/>
    <w:rsid w:val="00C37E52"/>
    <w:rsid w:val="00C40692"/>
    <w:rsid w:val="00C40FE6"/>
    <w:rsid w:val="00C41429"/>
    <w:rsid w:val="00C4197C"/>
    <w:rsid w:val="00C42210"/>
    <w:rsid w:val="00C455B9"/>
    <w:rsid w:val="00C45AC5"/>
    <w:rsid w:val="00C51283"/>
    <w:rsid w:val="00C5252D"/>
    <w:rsid w:val="00C5287E"/>
    <w:rsid w:val="00C531F2"/>
    <w:rsid w:val="00C535B4"/>
    <w:rsid w:val="00C53E96"/>
    <w:rsid w:val="00C5448E"/>
    <w:rsid w:val="00C55042"/>
    <w:rsid w:val="00C564E8"/>
    <w:rsid w:val="00C5712F"/>
    <w:rsid w:val="00C573DE"/>
    <w:rsid w:val="00C57421"/>
    <w:rsid w:val="00C61BE7"/>
    <w:rsid w:val="00C62B8E"/>
    <w:rsid w:val="00C62CD6"/>
    <w:rsid w:val="00C6344C"/>
    <w:rsid w:val="00C645F5"/>
    <w:rsid w:val="00C65D96"/>
    <w:rsid w:val="00C660B2"/>
    <w:rsid w:val="00C673E0"/>
    <w:rsid w:val="00C704BD"/>
    <w:rsid w:val="00C72B0B"/>
    <w:rsid w:val="00C731B4"/>
    <w:rsid w:val="00C73843"/>
    <w:rsid w:val="00C746A7"/>
    <w:rsid w:val="00C765E1"/>
    <w:rsid w:val="00C77943"/>
    <w:rsid w:val="00C80E3C"/>
    <w:rsid w:val="00C81001"/>
    <w:rsid w:val="00C814A4"/>
    <w:rsid w:val="00C82407"/>
    <w:rsid w:val="00C82643"/>
    <w:rsid w:val="00C8454D"/>
    <w:rsid w:val="00C84A4C"/>
    <w:rsid w:val="00C85C5A"/>
    <w:rsid w:val="00C86351"/>
    <w:rsid w:val="00C86C5A"/>
    <w:rsid w:val="00C8736D"/>
    <w:rsid w:val="00C8738A"/>
    <w:rsid w:val="00C878BA"/>
    <w:rsid w:val="00C909EC"/>
    <w:rsid w:val="00C90CDD"/>
    <w:rsid w:val="00C91FBD"/>
    <w:rsid w:val="00C92323"/>
    <w:rsid w:val="00C92409"/>
    <w:rsid w:val="00C925EC"/>
    <w:rsid w:val="00C95747"/>
    <w:rsid w:val="00C959C9"/>
    <w:rsid w:val="00C961DA"/>
    <w:rsid w:val="00C96BC1"/>
    <w:rsid w:val="00C9711A"/>
    <w:rsid w:val="00C9728A"/>
    <w:rsid w:val="00C97A7A"/>
    <w:rsid w:val="00CA0942"/>
    <w:rsid w:val="00CA0D11"/>
    <w:rsid w:val="00CA1D2D"/>
    <w:rsid w:val="00CA26FD"/>
    <w:rsid w:val="00CA28C0"/>
    <w:rsid w:val="00CA4712"/>
    <w:rsid w:val="00CA49FD"/>
    <w:rsid w:val="00CA6499"/>
    <w:rsid w:val="00CA677A"/>
    <w:rsid w:val="00CA7CC7"/>
    <w:rsid w:val="00CB0FDE"/>
    <w:rsid w:val="00CB218E"/>
    <w:rsid w:val="00CB2F18"/>
    <w:rsid w:val="00CB41D5"/>
    <w:rsid w:val="00CB5B11"/>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972"/>
    <w:rsid w:val="00CC784C"/>
    <w:rsid w:val="00CC7ABA"/>
    <w:rsid w:val="00CD017D"/>
    <w:rsid w:val="00CD1C26"/>
    <w:rsid w:val="00CD2905"/>
    <w:rsid w:val="00CD31D5"/>
    <w:rsid w:val="00CD3542"/>
    <w:rsid w:val="00CD48F1"/>
    <w:rsid w:val="00CD4E56"/>
    <w:rsid w:val="00CD53F8"/>
    <w:rsid w:val="00CD5FC1"/>
    <w:rsid w:val="00CD6ECA"/>
    <w:rsid w:val="00CD7A77"/>
    <w:rsid w:val="00CD7D3C"/>
    <w:rsid w:val="00CE17AC"/>
    <w:rsid w:val="00CE1AC8"/>
    <w:rsid w:val="00CE1EEA"/>
    <w:rsid w:val="00CE202D"/>
    <w:rsid w:val="00CE24A8"/>
    <w:rsid w:val="00CE263D"/>
    <w:rsid w:val="00CE2ACF"/>
    <w:rsid w:val="00CE2CB9"/>
    <w:rsid w:val="00CE308D"/>
    <w:rsid w:val="00CE3541"/>
    <w:rsid w:val="00CE387D"/>
    <w:rsid w:val="00CE3A82"/>
    <w:rsid w:val="00CE4292"/>
    <w:rsid w:val="00CE4A19"/>
    <w:rsid w:val="00CE5A7D"/>
    <w:rsid w:val="00CE5AE3"/>
    <w:rsid w:val="00CE62D6"/>
    <w:rsid w:val="00CE6BEB"/>
    <w:rsid w:val="00CE7239"/>
    <w:rsid w:val="00CE724E"/>
    <w:rsid w:val="00CE77BC"/>
    <w:rsid w:val="00CE7A08"/>
    <w:rsid w:val="00CF004D"/>
    <w:rsid w:val="00CF020F"/>
    <w:rsid w:val="00CF0C10"/>
    <w:rsid w:val="00CF1630"/>
    <w:rsid w:val="00CF1B6E"/>
    <w:rsid w:val="00CF1BAE"/>
    <w:rsid w:val="00CF2D1D"/>
    <w:rsid w:val="00CF30DE"/>
    <w:rsid w:val="00CF3617"/>
    <w:rsid w:val="00CF3833"/>
    <w:rsid w:val="00CF42E3"/>
    <w:rsid w:val="00CF575F"/>
    <w:rsid w:val="00CF5A4A"/>
    <w:rsid w:val="00CF6A40"/>
    <w:rsid w:val="00CF6DF9"/>
    <w:rsid w:val="00CF71C8"/>
    <w:rsid w:val="00CF7708"/>
    <w:rsid w:val="00D0082C"/>
    <w:rsid w:val="00D02055"/>
    <w:rsid w:val="00D030DC"/>
    <w:rsid w:val="00D04B03"/>
    <w:rsid w:val="00D04B2F"/>
    <w:rsid w:val="00D061FF"/>
    <w:rsid w:val="00D06BD5"/>
    <w:rsid w:val="00D06BE5"/>
    <w:rsid w:val="00D07809"/>
    <w:rsid w:val="00D10E29"/>
    <w:rsid w:val="00D12215"/>
    <w:rsid w:val="00D127E2"/>
    <w:rsid w:val="00D13896"/>
    <w:rsid w:val="00D14CE8"/>
    <w:rsid w:val="00D15762"/>
    <w:rsid w:val="00D1703A"/>
    <w:rsid w:val="00D17FEB"/>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4051E"/>
    <w:rsid w:val="00D405DA"/>
    <w:rsid w:val="00D40CF6"/>
    <w:rsid w:val="00D41635"/>
    <w:rsid w:val="00D41E9B"/>
    <w:rsid w:val="00D42C04"/>
    <w:rsid w:val="00D52DF3"/>
    <w:rsid w:val="00D546C6"/>
    <w:rsid w:val="00D546CA"/>
    <w:rsid w:val="00D55D98"/>
    <w:rsid w:val="00D604D9"/>
    <w:rsid w:val="00D611ED"/>
    <w:rsid w:val="00D61519"/>
    <w:rsid w:val="00D62A51"/>
    <w:rsid w:val="00D62C85"/>
    <w:rsid w:val="00D63CBF"/>
    <w:rsid w:val="00D6480B"/>
    <w:rsid w:val="00D655F2"/>
    <w:rsid w:val="00D662A0"/>
    <w:rsid w:val="00D668C7"/>
    <w:rsid w:val="00D6718D"/>
    <w:rsid w:val="00D674E7"/>
    <w:rsid w:val="00D677B8"/>
    <w:rsid w:val="00D67879"/>
    <w:rsid w:val="00D706FC"/>
    <w:rsid w:val="00D70FA6"/>
    <w:rsid w:val="00D713DE"/>
    <w:rsid w:val="00D7277F"/>
    <w:rsid w:val="00D72864"/>
    <w:rsid w:val="00D7312A"/>
    <w:rsid w:val="00D76125"/>
    <w:rsid w:val="00D76365"/>
    <w:rsid w:val="00D8065D"/>
    <w:rsid w:val="00D806F6"/>
    <w:rsid w:val="00D80E66"/>
    <w:rsid w:val="00D811B5"/>
    <w:rsid w:val="00D825FC"/>
    <w:rsid w:val="00D82615"/>
    <w:rsid w:val="00D82E68"/>
    <w:rsid w:val="00D8442D"/>
    <w:rsid w:val="00D84FA4"/>
    <w:rsid w:val="00D856B9"/>
    <w:rsid w:val="00D85B35"/>
    <w:rsid w:val="00D86399"/>
    <w:rsid w:val="00D87852"/>
    <w:rsid w:val="00D911EE"/>
    <w:rsid w:val="00D9225A"/>
    <w:rsid w:val="00D9403F"/>
    <w:rsid w:val="00D94C0C"/>
    <w:rsid w:val="00D95537"/>
    <w:rsid w:val="00D95BF8"/>
    <w:rsid w:val="00D960E0"/>
    <w:rsid w:val="00D96A10"/>
    <w:rsid w:val="00DA0B00"/>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1C10"/>
    <w:rsid w:val="00DB2443"/>
    <w:rsid w:val="00DB31E3"/>
    <w:rsid w:val="00DB3655"/>
    <w:rsid w:val="00DB424C"/>
    <w:rsid w:val="00DB5CEF"/>
    <w:rsid w:val="00DB6004"/>
    <w:rsid w:val="00DB7203"/>
    <w:rsid w:val="00DC05DF"/>
    <w:rsid w:val="00DC1010"/>
    <w:rsid w:val="00DC1699"/>
    <w:rsid w:val="00DC17DC"/>
    <w:rsid w:val="00DC17E7"/>
    <w:rsid w:val="00DC1A68"/>
    <w:rsid w:val="00DC245D"/>
    <w:rsid w:val="00DC2EB3"/>
    <w:rsid w:val="00DC4622"/>
    <w:rsid w:val="00DC4DE8"/>
    <w:rsid w:val="00DC6AC5"/>
    <w:rsid w:val="00DD1F27"/>
    <w:rsid w:val="00DD1F62"/>
    <w:rsid w:val="00DD2282"/>
    <w:rsid w:val="00DD24B4"/>
    <w:rsid w:val="00DD28C0"/>
    <w:rsid w:val="00DD3E1D"/>
    <w:rsid w:val="00DD48CF"/>
    <w:rsid w:val="00DD59E4"/>
    <w:rsid w:val="00DD5F1F"/>
    <w:rsid w:val="00DD61FF"/>
    <w:rsid w:val="00DD69F6"/>
    <w:rsid w:val="00DD6AF9"/>
    <w:rsid w:val="00DE067C"/>
    <w:rsid w:val="00DE0706"/>
    <w:rsid w:val="00DE0770"/>
    <w:rsid w:val="00DE1A1B"/>
    <w:rsid w:val="00DE2338"/>
    <w:rsid w:val="00DE26DC"/>
    <w:rsid w:val="00DE29A4"/>
    <w:rsid w:val="00DE5497"/>
    <w:rsid w:val="00DE6A14"/>
    <w:rsid w:val="00DE700B"/>
    <w:rsid w:val="00DE7295"/>
    <w:rsid w:val="00DE74D4"/>
    <w:rsid w:val="00DF000E"/>
    <w:rsid w:val="00DF0A63"/>
    <w:rsid w:val="00DF25BA"/>
    <w:rsid w:val="00DF4815"/>
    <w:rsid w:val="00E00351"/>
    <w:rsid w:val="00E015C0"/>
    <w:rsid w:val="00E01E13"/>
    <w:rsid w:val="00E03654"/>
    <w:rsid w:val="00E03B96"/>
    <w:rsid w:val="00E047F7"/>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24AC"/>
    <w:rsid w:val="00E22704"/>
    <w:rsid w:val="00E233AA"/>
    <w:rsid w:val="00E2386F"/>
    <w:rsid w:val="00E23E94"/>
    <w:rsid w:val="00E245F3"/>
    <w:rsid w:val="00E24AD2"/>
    <w:rsid w:val="00E26566"/>
    <w:rsid w:val="00E27488"/>
    <w:rsid w:val="00E319F5"/>
    <w:rsid w:val="00E31E1F"/>
    <w:rsid w:val="00E331DF"/>
    <w:rsid w:val="00E335EB"/>
    <w:rsid w:val="00E33738"/>
    <w:rsid w:val="00E3446E"/>
    <w:rsid w:val="00E35BA0"/>
    <w:rsid w:val="00E35BD0"/>
    <w:rsid w:val="00E365A7"/>
    <w:rsid w:val="00E40FF0"/>
    <w:rsid w:val="00E4120D"/>
    <w:rsid w:val="00E41466"/>
    <w:rsid w:val="00E4300E"/>
    <w:rsid w:val="00E43301"/>
    <w:rsid w:val="00E43598"/>
    <w:rsid w:val="00E438AA"/>
    <w:rsid w:val="00E43993"/>
    <w:rsid w:val="00E44210"/>
    <w:rsid w:val="00E44A4C"/>
    <w:rsid w:val="00E45754"/>
    <w:rsid w:val="00E45E0D"/>
    <w:rsid w:val="00E45F77"/>
    <w:rsid w:val="00E463CB"/>
    <w:rsid w:val="00E47319"/>
    <w:rsid w:val="00E47FB1"/>
    <w:rsid w:val="00E5038C"/>
    <w:rsid w:val="00E505EF"/>
    <w:rsid w:val="00E508FF"/>
    <w:rsid w:val="00E51275"/>
    <w:rsid w:val="00E534EC"/>
    <w:rsid w:val="00E55AA8"/>
    <w:rsid w:val="00E55C9B"/>
    <w:rsid w:val="00E562FE"/>
    <w:rsid w:val="00E56428"/>
    <w:rsid w:val="00E5730E"/>
    <w:rsid w:val="00E57506"/>
    <w:rsid w:val="00E57BAD"/>
    <w:rsid w:val="00E57D9C"/>
    <w:rsid w:val="00E60747"/>
    <w:rsid w:val="00E60CDA"/>
    <w:rsid w:val="00E61285"/>
    <w:rsid w:val="00E622BE"/>
    <w:rsid w:val="00E62C5B"/>
    <w:rsid w:val="00E6316A"/>
    <w:rsid w:val="00E63308"/>
    <w:rsid w:val="00E63906"/>
    <w:rsid w:val="00E643AF"/>
    <w:rsid w:val="00E652A7"/>
    <w:rsid w:val="00E664E2"/>
    <w:rsid w:val="00E66692"/>
    <w:rsid w:val="00E66862"/>
    <w:rsid w:val="00E70075"/>
    <w:rsid w:val="00E7020F"/>
    <w:rsid w:val="00E706B6"/>
    <w:rsid w:val="00E70852"/>
    <w:rsid w:val="00E70D86"/>
    <w:rsid w:val="00E731B1"/>
    <w:rsid w:val="00E735F3"/>
    <w:rsid w:val="00E73D2D"/>
    <w:rsid w:val="00E753CA"/>
    <w:rsid w:val="00E80853"/>
    <w:rsid w:val="00E80ADF"/>
    <w:rsid w:val="00E80C11"/>
    <w:rsid w:val="00E813F2"/>
    <w:rsid w:val="00E81482"/>
    <w:rsid w:val="00E81BBF"/>
    <w:rsid w:val="00E81FF6"/>
    <w:rsid w:val="00E82B4F"/>
    <w:rsid w:val="00E82E17"/>
    <w:rsid w:val="00E8454A"/>
    <w:rsid w:val="00E845ED"/>
    <w:rsid w:val="00E85634"/>
    <w:rsid w:val="00E8601F"/>
    <w:rsid w:val="00E8666D"/>
    <w:rsid w:val="00E8795C"/>
    <w:rsid w:val="00E90962"/>
    <w:rsid w:val="00E90ADB"/>
    <w:rsid w:val="00E914FB"/>
    <w:rsid w:val="00E91F7B"/>
    <w:rsid w:val="00E94B7F"/>
    <w:rsid w:val="00E95653"/>
    <w:rsid w:val="00E95964"/>
    <w:rsid w:val="00E9632C"/>
    <w:rsid w:val="00E9744A"/>
    <w:rsid w:val="00EA0376"/>
    <w:rsid w:val="00EA08DF"/>
    <w:rsid w:val="00EA10F4"/>
    <w:rsid w:val="00EA29D7"/>
    <w:rsid w:val="00EA31CF"/>
    <w:rsid w:val="00EA391C"/>
    <w:rsid w:val="00EA3990"/>
    <w:rsid w:val="00EA3A6A"/>
    <w:rsid w:val="00EA558B"/>
    <w:rsid w:val="00EA6880"/>
    <w:rsid w:val="00EA6E54"/>
    <w:rsid w:val="00EA6E91"/>
    <w:rsid w:val="00EA726C"/>
    <w:rsid w:val="00EB1F06"/>
    <w:rsid w:val="00EB24DA"/>
    <w:rsid w:val="00EB3929"/>
    <w:rsid w:val="00EB42EC"/>
    <w:rsid w:val="00EB4EA7"/>
    <w:rsid w:val="00EB7264"/>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E10D7"/>
    <w:rsid w:val="00EE1225"/>
    <w:rsid w:val="00EE1FA3"/>
    <w:rsid w:val="00EE279D"/>
    <w:rsid w:val="00EE4457"/>
    <w:rsid w:val="00EE5D13"/>
    <w:rsid w:val="00EE5F5A"/>
    <w:rsid w:val="00EE701B"/>
    <w:rsid w:val="00EE71E0"/>
    <w:rsid w:val="00EE74F1"/>
    <w:rsid w:val="00EE7CB2"/>
    <w:rsid w:val="00EF037D"/>
    <w:rsid w:val="00EF10AD"/>
    <w:rsid w:val="00EF2F90"/>
    <w:rsid w:val="00EF3B29"/>
    <w:rsid w:val="00EF3B60"/>
    <w:rsid w:val="00EF40AC"/>
    <w:rsid w:val="00EF45F3"/>
    <w:rsid w:val="00EF4F1E"/>
    <w:rsid w:val="00EF5197"/>
    <w:rsid w:val="00EF51B9"/>
    <w:rsid w:val="00EF72CB"/>
    <w:rsid w:val="00EF7406"/>
    <w:rsid w:val="00F00978"/>
    <w:rsid w:val="00F01227"/>
    <w:rsid w:val="00F01846"/>
    <w:rsid w:val="00F0205F"/>
    <w:rsid w:val="00F02AE1"/>
    <w:rsid w:val="00F03C13"/>
    <w:rsid w:val="00F03D81"/>
    <w:rsid w:val="00F03F67"/>
    <w:rsid w:val="00F04539"/>
    <w:rsid w:val="00F10050"/>
    <w:rsid w:val="00F10574"/>
    <w:rsid w:val="00F108BB"/>
    <w:rsid w:val="00F10CAD"/>
    <w:rsid w:val="00F117BD"/>
    <w:rsid w:val="00F118BD"/>
    <w:rsid w:val="00F11906"/>
    <w:rsid w:val="00F11E3D"/>
    <w:rsid w:val="00F13031"/>
    <w:rsid w:val="00F1317D"/>
    <w:rsid w:val="00F133CC"/>
    <w:rsid w:val="00F13689"/>
    <w:rsid w:val="00F14735"/>
    <w:rsid w:val="00F17BE8"/>
    <w:rsid w:val="00F20673"/>
    <w:rsid w:val="00F20828"/>
    <w:rsid w:val="00F214C1"/>
    <w:rsid w:val="00F21B8B"/>
    <w:rsid w:val="00F21F74"/>
    <w:rsid w:val="00F22859"/>
    <w:rsid w:val="00F237A2"/>
    <w:rsid w:val="00F2535B"/>
    <w:rsid w:val="00F25FDB"/>
    <w:rsid w:val="00F31474"/>
    <w:rsid w:val="00F318FE"/>
    <w:rsid w:val="00F31B52"/>
    <w:rsid w:val="00F32A4E"/>
    <w:rsid w:val="00F32D8B"/>
    <w:rsid w:val="00F330BA"/>
    <w:rsid w:val="00F3460E"/>
    <w:rsid w:val="00F34802"/>
    <w:rsid w:val="00F350C3"/>
    <w:rsid w:val="00F35F36"/>
    <w:rsid w:val="00F36347"/>
    <w:rsid w:val="00F3792F"/>
    <w:rsid w:val="00F41D0E"/>
    <w:rsid w:val="00F443BD"/>
    <w:rsid w:val="00F503F1"/>
    <w:rsid w:val="00F50C7E"/>
    <w:rsid w:val="00F51407"/>
    <w:rsid w:val="00F51B08"/>
    <w:rsid w:val="00F51D70"/>
    <w:rsid w:val="00F521DD"/>
    <w:rsid w:val="00F52435"/>
    <w:rsid w:val="00F52B01"/>
    <w:rsid w:val="00F53F88"/>
    <w:rsid w:val="00F54750"/>
    <w:rsid w:val="00F55C2E"/>
    <w:rsid w:val="00F579F1"/>
    <w:rsid w:val="00F60295"/>
    <w:rsid w:val="00F60A13"/>
    <w:rsid w:val="00F60B1A"/>
    <w:rsid w:val="00F61EC9"/>
    <w:rsid w:val="00F62B40"/>
    <w:rsid w:val="00F65902"/>
    <w:rsid w:val="00F660DD"/>
    <w:rsid w:val="00F665E5"/>
    <w:rsid w:val="00F67569"/>
    <w:rsid w:val="00F679F1"/>
    <w:rsid w:val="00F67C1A"/>
    <w:rsid w:val="00F67F26"/>
    <w:rsid w:val="00F70528"/>
    <w:rsid w:val="00F70640"/>
    <w:rsid w:val="00F715E4"/>
    <w:rsid w:val="00F74C89"/>
    <w:rsid w:val="00F7559B"/>
    <w:rsid w:val="00F755D6"/>
    <w:rsid w:val="00F7635E"/>
    <w:rsid w:val="00F7643D"/>
    <w:rsid w:val="00F77638"/>
    <w:rsid w:val="00F77D56"/>
    <w:rsid w:val="00F80CC2"/>
    <w:rsid w:val="00F80D6A"/>
    <w:rsid w:val="00F81FCF"/>
    <w:rsid w:val="00F83A96"/>
    <w:rsid w:val="00F83D8E"/>
    <w:rsid w:val="00F8699A"/>
    <w:rsid w:val="00F86E0B"/>
    <w:rsid w:val="00F91FE8"/>
    <w:rsid w:val="00F92880"/>
    <w:rsid w:val="00F940DD"/>
    <w:rsid w:val="00F953C8"/>
    <w:rsid w:val="00F964DA"/>
    <w:rsid w:val="00F969B5"/>
    <w:rsid w:val="00FA03FC"/>
    <w:rsid w:val="00FA04A9"/>
    <w:rsid w:val="00FA1866"/>
    <w:rsid w:val="00FA1B63"/>
    <w:rsid w:val="00FA2FC6"/>
    <w:rsid w:val="00FA5C3E"/>
    <w:rsid w:val="00FA65F8"/>
    <w:rsid w:val="00FA6822"/>
    <w:rsid w:val="00FA6CFC"/>
    <w:rsid w:val="00FA6D5B"/>
    <w:rsid w:val="00FA71DD"/>
    <w:rsid w:val="00FA7265"/>
    <w:rsid w:val="00FA7822"/>
    <w:rsid w:val="00FB139C"/>
    <w:rsid w:val="00FB163F"/>
    <w:rsid w:val="00FB184B"/>
    <w:rsid w:val="00FB1BD2"/>
    <w:rsid w:val="00FB2477"/>
    <w:rsid w:val="00FB317C"/>
    <w:rsid w:val="00FB355A"/>
    <w:rsid w:val="00FB3B61"/>
    <w:rsid w:val="00FB40D4"/>
    <w:rsid w:val="00FB6192"/>
    <w:rsid w:val="00FB72ED"/>
    <w:rsid w:val="00FC1555"/>
    <w:rsid w:val="00FC265C"/>
    <w:rsid w:val="00FC2EB8"/>
    <w:rsid w:val="00FC363F"/>
    <w:rsid w:val="00FC3BF1"/>
    <w:rsid w:val="00FC460B"/>
    <w:rsid w:val="00FC5EAB"/>
    <w:rsid w:val="00FC638A"/>
    <w:rsid w:val="00FC6C11"/>
    <w:rsid w:val="00FC6FD9"/>
    <w:rsid w:val="00FC74FE"/>
    <w:rsid w:val="00FC7B15"/>
    <w:rsid w:val="00FD053F"/>
    <w:rsid w:val="00FD0DF1"/>
    <w:rsid w:val="00FD1436"/>
    <w:rsid w:val="00FD170F"/>
    <w:rsid w:val="00FD2936"/>
    <w:rsid w:val="00FD532A"/>
    <w:rsid w:val="00FD5779"/>
    <w:rsid w:val="00FD5CCE"/>
    <w:rsid w:val="00FD7809"/>
    <w:rsid w:val="00FE02D8"/>
    <w:rsid w:val="00FE0338"/>
    <w:rsid w:val="00FE0D8E"/>
    <w:rsid w:val="00FE162F"/>
    <w:rsid w:val="00FE2295"/>
    <w:rsid w:val="00FE355D"/>
    <w:rsid w:val="00FE4451"/>
    <w:rsid w:val="00FE6328"/>
    <w:rsid w:val="00FE768C"/>
    <w:rsid w:val="00FE7DCA"/>
    <w:rsid w:val="00FF0B71"/>
    <w:rsid w:val="00FF0C7C"/>
    <w:rsid w:val="00FF112B"/>
    <w:rsid w:val="00FF13FD"/>
    <w:rsid w:val="00FF140D"/>
    <w:rsid w:val="00FF1CBE"/>
    <w:rsid w:val="00FF4999"/>
    <w:rsid w:val="00FF4DEE"/>
    <w:rsid w:val="00FF4F5A"/>
    <w:rsid w:val="00FF622D"/>
    <w:rsid w:val="00FF6467"/>
    <w:rsid w:val="00FF66E5"/>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E0155"/>
  <w15:docId w15:val="{35626140-F51D-4B5C-A29B-7DAD7FBD3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uiPriority w:val="99"/>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536E9E"/>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1">
    <w:name w:val="1"/>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1"/>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semiHidden/>
    <w:unhideWhenUsed/>
    <w:rsid w:val="00885ADF"/>
    <w:rPr>
      <w:color w:val="954F72" w:themeColor="followedHyperlink"/>
      <w:u w:val="single"/>
    </w:rPr>
  </w:style>
  <w:style w:type="paragraph" w:customStyle="1" w:styleId="metin">
    <w:name w:val="metin"/>
    <w:basedOn w:val="Normal"/>
    <w:rsid w:val="00536E9E"/>
    <w:pPr>
      <w:spacing w:before="100" w:beforeAutospacing="1" w:after="100" w:afterAutospacing="1"/>
    </w:pPr>
  </w:style>
  <w:style w:type="paragraph" w:styleId="Altyaz">
    <w:name w:val="Subtitle"/>
    <w:basedOn w:val="Normal"/>
    <w:next w:val="Normal"/>
    <w:link w:val="AltyazChar"/>
    <w:qFormat/>
    <w:rsid w:val="00B65716"/>
    <w:pPr>
      <w:spacing w:after="60"/>
      <w:jc w:val="center"/>
      <w:outlineLvl w:val="1"/>
    </w:pPr>
    <w:rPr>
      <w:rFonts w:ascii="Calibri Light" w:hAnsi="Calibri Light"/>
      <w:sz w:val="20"/>
      <w:szCs w:val="20"/>
    </w:rPr>
  </w:style>
  <w:style w:type="character" w:customStyle="1" w:styleId="AltyazChar">
    <w:name w:val="Altyazı Char"/>
    <w:basedOn w:val="VarsaylanParagrafYazTipi"/>
    <w:link w:val="Altyaz"/>
    <w:rsid w:val="00B65716"/>
    <w:rPr>
      <w:rFonts w:ascii="Calibri Light" w:eastAsia="Times New Roman" w:hAnsi="Calibri Light" w:cs="Times New Roman"/>
      <w:sz w:val="20"/>
      <w:szCs w:val="20"/>
      <w:lang w:eastAsia="tr-TR"/>
    </w:rPr>
  </w:style>
  <w:style w:type="character" w:styleId="KitapBal">
    <w:name w:val="Book Title"/>
    <w:basedOn w:val="VarsaylanParagrafYazTipi"/>
    <w:uiPriority w:val="33"/>
    <w:qFormat/>
    <w:rsid w:val="00B65716"/>
    <w:rPr>
      <w:rFonts w:ascii="Times New Roman" w:hAnsi="Times New Roman"/>
      <w:b/>
      <w:bCs/>
      <w:iCs/>
      <w:spacing w:val="0"/>
      <w:sz w:val="24"/>
    </w:rPr>
  </w:style>
  <w:style w:type="numbering" w:customStyle="1" w:styleId="Stil1">
    <w:name w:val="Stil1"/>
    <w:uiPriority w:val="99"/>
    <w:rsid w:val="00AD7C18"/>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71409101">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9307239">
      <w:bodyDiv w:val="1"/>
      <w:marLeft w:val="0"/>
      <w:marRight w:val="0"/>
      <w:marTop w:val="0"/>
      <w:marBottom w:val="0"/>
      <w:divBdr>
        <w:top w:val="none" w:sz="0" w:space="0" w:color="auto"/>
        <w:left w:val="none" w:sz="0" w:space="0" w:color="auto"/>
        <w:bottom w:val="none" w:sz="0" w:space="0" w:color="auto"/>
        <w:right w:val="none" w:sz="0" w:space="0" w:color="auto"/>
      </w:divBdr>
    </w:div>
    <w:div w:id="416639142">
      <w:bodyDiv w:val="1"/>
      <w:marLeft w:val="0"/>
      <w:marRight w:val="0"/>
      <w:marTop w:val="0"/>
      <w:marBottom w:val="0"/>
      <w:divBdr>
        <w:top w:val="none" w:sz="0" w:space="0" w:color="auto"/>
        <w:left w:val="none" w:sz="0" w:space="0" w:color="auto"/>
        <w:bottom w:val="none" w:sz="0" w:space="0" w:color="auto"/>
        <w:right w:val="none" w:sz="0" w:space="0" w:color="auto"/>
      </w:divBdr>
    </w:div>
    <w:div w:id="458652532">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59306921">
      <w:bodyDiv w:val="1"/>
      <w:marLeft w:val="0"/>
      <w:marRight w:val="0"/>
      <w:marTop w:val="0"/>
      <w:marBottom w:val="0"/>
      <w:divBdr>
        <w:top w:val="none" w:sz="0" w:space="0" w:color="auto"/>
        <w:left w:val="none" w:sz="0" w:space="0" w:color="auto"/>
        <w:bottom w:val="none" w:sz="0" w:space="0" w:color="auto"/>
        <w:right w:val="none" w:sz="0" w:space="0" w:color="auto"/>
      </w:divBdr>
    </w:div>
    <w:div w:id="470370885">
      <w:bodyDiv w:val="1"/>
      <w:marLeft w:val="0"/>
      <w:marRight w:val="0"/>
      <w:marTop w:val="0"/>
      <w:marBottom w:val="0"/>
      <w:divBdr>
        <w:top w:val="none" w:sz="0" w:space="0" w:color="auto"/>
        <w:left w:val="none" w:sz="0" w:space="0" w:color="auto"/>
        <w:bottom w:val="none" w:sz="0" w:space="0" w:color="auto"/>
        <w:right w:val="none" w:sz="0" w:space="0" w:color="auto"/>
      </w:divBdr>
    </w:div>
    <w:div w:id="483425524">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2813991">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3374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794367698">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3609143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34395256">
      <w:bodyDiv w:val="1"/>
      <w:marLeft w:val="0"/>
      <w:marRight w:val="0"/>
      <w:marTop w:val="0"/>
      <w:marBottom w:val="0"/>
      <w:divBdr>
        <w:top w:val="none" w:sz="0" w:space="0" w:color="auto"/>
        <w:left w:val="none" w:sz="0" w:space="0" w:color="auto"/>
        <w:bottom w:val="none" w:sz="0" w:space="0" w:color="auto"/>
        <w:right w:val="none" w:sz="0" w:space="0" w:color="auto"/>
      </w:divBdr>
    </w:div>
    <w:div w:id="1435322177">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67764025">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i-tip.wto.org/goods/Forms/TableViewDetails.aspx?mode=modify"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EF2C8B-45DF-4823-9A5B-0B311BDD9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10</Pages>
  <Words>3792</Words>
  <Characters>21618</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25360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subject/>
  <dc:creator>Merve YALÇIN ERDİL</dc:creator>
  <cp:keywords/>
  <dc:description/>
  <cp:lastModifiedBy>Efsun GÜNERİ</cp:lastModifiedBy>
  <cp:revision>52</cp:revision>
  <cp:lastPrinted>2023-11-15T12:18:00Z</cp:lastPrinted>
  <dcterms:created xsi:type="dcterms:W3CDTF">2023-10-02T10:13:00Z</dcterms:created>
  <dcterms:modified xsi:type="dcterms:W3CDTF">2024-01-02T09:02:00Z</dcterms:modified>
</cp:coreProperties>
</file>